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882C" w14:textId="32EA61F6" w:rsidR="00D563D2" w:rsidRPr="004C483B" w:rsidRDefault="00D456FF" w:rsidP="004C483B">
      <w:pPr>
        <w:pStyle w:val="Titre2"/>
        <w:ind w:left="2829" w:firstLine="709"/>
        <w:jc w:val="both"/>
        <w:rPr>
          <w:rFonts w:cs="Arial"/>
          <w:bCs/>
          <w:sz w:val="28"/>
          <w:szCs w:val="28"/>
        </w:rPr>
      </w:pPr>
      <w:r w:rsidRPr="004C483B">
        <w:rPr>
          <w:rFonts w:cs="Arial"/>
          <w:bCs/>
          <w:sz w:val="28"/>
          <w:szCs w:val="28"/>
        </w:rPr>
        <w:t>D</w:t>
      </w:r>
      <w:r w:rsidR="004C483B" w:rsidRPr="004C483B">
        <w:rPr>
          <w:rFonts w:cs="Arial"/>
          <w:bCs/>
          <w:sz w:val="28"/>
          <w:szCs w:val="28"/>
        </w:rPr>
        <w:t>É</w:t>
      </w:r>
      <w:r w:rsidRPr="004C483B">
        <w:rPr>
          <w:rFonts w:cs="Arial"/>
          <w:bCs/>
          <w:sz w:val="28"/>
          <w:szCs w:val="28"/>
        </w:rPr>
        <w:t xml:space="preserve">LIBERATION </w:t>
      </w:r>
    </w:p>
    <w:p w14:paraId="762E3978" w14:textId="77777777" w:rsidR="00E808FA" w:rsidRDefault="00E808FA" w:rsidP="00E808FA"/>
    <w:p w14:paraId="01394669" w14:textId="0F9EB8A2" w:rsidR="00E808FA" w:rsidRPr="004C483B" w:rsidRDefault="00E808FA" w:rsidP="004C483B">
      <w:pPr>
        <w:jc w:val="center"/>
        <w:rPr>
          <w:b/>
          <w:bCs/>
          <w:i/>
          <w:iCs/>
        </w:rPr>
      </w:pPr>
      <w:r w:rsidRPr="004C483B">
        <w:rPr>
          <w:b/>
          <w:bCs/>
          <w:i/>
          <w:iCs/>
        </w:rPr>
        <w:t>OBJET : PERSONNEL COMMUNAL - PROTECTION SOCIALE COMPL</w:t>
      </w:r>
      <w:r w:rsidR="004C483B" w:rsidRPr="004C483B">
        <w:rPr>
          <w:b/>
          <w:bCs/>
          <w:i/>
          <w:iCs/>
        </w:rPr>
        <w:t>É</w:t>
      </w:r>
      <w:r w:rsidRPr="004C483B">
        <w:rPr>
          <w:b/>
          <w:bCs/>
          <w:i/>
          <w:iCs/>
        </w:rPr>
        <w:t>MENTAIRE PR</w:t>
      </w:r>
      <w:r w:rsidR="004C483B" w:rsidRPr="004C483B">
        <w:rPr>
          <w:b/>
          <w:bCs/>
          <w:i/>
          <w:iCs/>
        </w:rPr>
        <w:t>É</w:t>
      </w:r>
      <w:r w:rsidRPr="004C483B">
        <w:rPr>
          <w:b/>
          <w:bCs/>
          <w:i/>
          <w:iCs/>
        </w:rPr>
        <w:t>VOYANCE</w:t>
      </w:r>
      <w:r w:rsidR="004C483B" w:rsidRPr="004C483B">
        <w:rPr>
          <w:b/>
          <w:bCs/>
          <w:i/>
          <w:iCs/>
        </w:rPr>
        <w:t xml:space="preserve"> - </w:t>
      </w:r>
      <w:r w:rsidRPr="004C483B">
        <w:rPr>
          <w:b/>
          <w:bCs/>
          <w:i/>
          <w:iCs/>
        </w:rPr>
        <w:t>MANDAT AU CDG38</w:t>
      </w:r>
    </w:p>
    <w:p w14:paraId="5C19248F" w14:textId="77777777" w:rsidR="00D456FF" w:rsidRPr="00D456FF" w:rsidRDefault="00D456FF" w:rsidP="00D456FF">
      <w:pPr>
        <w:rPr>
          <w:sz w:val="20"/>
          <w:szCs w:val="20"/>
        </w:rPr>
      </w:pPr>
    </w:p>
    <w:p w14:paraId="49FCA28D" w14:textId="1765CC7A" w:rsidR="00E94A8D" w:rsidRPr="00D456FF" w:rsidRDefault="00D456FF" w:rsidP="00B9475A">
      <w:pPr>
        <w:rPr>
          <w:rFonts w:cs="Arial"/>
          <w:sz w:val="20"/>
          <w:szCs w:val="20"/>
        </w:rPr>
      </w:pPr>
      <w:r w:rsidRPr="00D456FF">
        <w:rPr>
          <w:rFonts w:cs="Arial"/>
          <w:sz w:val="20"/>
          <w:szCs w:val="20"/>
        </w:rPr>
        <w:t>Le ............……... (date), à ...........………............. (</w:t>
      </w:r>
      <w:proofErr w:type="gramStart"/>
      <w:r w:rsidRPr="00D456FF">
        <w:rPr>
          <w:rFonts w:cs="Arial"/>
          <w:sz w:val="20"/>
          <w:szCs w:val="20"/>
        </w:rPr>
        <w:t>heure</w:t>
      </w:r>
      <w:proofErr w:type="gramEnd"/>
      <w:r w:rsidRPr="00D456FF">
        <w:rPr>
          <w:rFonts w:cs="Arial"/>
          <w:sz w:val="20"/>
          <w:szCs w:val="20"/>
        </w:rPr>
        <w:t>), en ........………......................................................(lieu) se sont réunis les membres du Conseil Municipal (ou autre assemblée), sous la présidence de ..................................................................................... , convoqués le …………… ,</w:t>
      </w:r>
    </w:p>
    <w:p w14:paraId="7BF4DF40" w14:textId="77777777" w:rsidR="00D563D2" w:rsidRPr="00D456FF" w:rsidRDefault="00D563D2" w:rsidP="00B9475A">
      <w:pPr>
        <w:rPr>
          <w:rFonts w:cs="Arial"/>
          <w:b/>
          <w:sz w:val="20"/>
          <w:szCs w:val="20"/>
        </w:rPr>
      </w:pPr>
    </w:p>
    <w:tbl>
      <w:tblPr>
        <w:tblW w:w="8915" w:type="dxa"/>
        <w:tblInd w:w="70" w:type="dxa"/>
        <w:tblBorders>
          <w:top w:val="single" w:sz="12" w:space="0" w:color="auto"/>
          <w:left w:val="single" w:sz="12" w:space="0" w:color="auto"/>
          <w:bottom w:val="single" w:sz="12" w:space="0" w:color="auto"/>
          <w:right w:val="single" w:sz="8" w:space="0" w:color="auto"/>
        </w:tblBorders>
        <w:tblLayout w:type="fixed"/>
        <w:tblCellMar>
          <w:left w:w="70" w:type="dxa"/>
          <w:right w:w="70" w:type="dxa"/>
        </w:tblCellMar>
        <w:tblLook w:val="0000" w:firstRow="0" w:lastRow="0" w:firstColumn="0" w:lastColumn="0" w:noHBand="0" w:noVBand="0"/>
      </w:tblPr>
      <w:tblGrid>
        <w:gridCol w:w="1556"/>
        <w:gridCol w:w="5660"/>
        <w:gridCol w:w="1699"/>
      </w:tblGrid>
      <w:tr w:rsidR="00D563D2" w14:paraId="60F1CE98" w14:textId="77777777" w:rsidTr="005911C1">
        <w:trPr>
          <w:trHeight w:val="236"/>
        </w:trPr>
        <w:tc>
          <w:tcPr>
            <w:tcW w:w="1556" w:type="dxa"/>
            <w:tcBorders>
              <w:top w:val="single" w:sz="18" w:space="0" w:color="auto"/>
              <w:left w:val="single" w:sz="18" w:space="0" w:color="auto"/>
              <w:bottom w:val="single" w:sz="18" w:space="0" w:color="auto"/>
              <w:right w:val="single" w:sz="18" w:space="0" w:color="auto"/>
            </w:tcBorders>
            <w:shd w:val="clear" w:color="auto" w:fill="auto"/>
            <w:vAlign w:val="center"/>
          </w:tcPr>
          <w:p w14:paraId="7C2586E5" w14:textId="77777777" w:rsidR="00D563D2" w:rsidRDefault="00D563D2" w:rsidP="001328BF">
            <w:pPr>
              <w:jc w:val="center"/>
              <w:rPr>
                <w:rFonts w:cs="Arial"/>
                <w:b/>
                <w:szCs w:val="22"/>
              </w:rPr>
            </w:pPr>
            <w:r>
              <w:rPr>
                <w:rFonts w:cs="Arial"/>
                <w:b/>
                <w:szCs w:val="22"/>
              </w:rPr>
              <w:t>N°</w:t>
            </w:r>
          </w:p>
        </w:tc>
        <w:tc>
          <w:tcPr>
            <w:tcW w:w="5660" w:type="dxa"/>
            <w:tcBorders>
              <w:top w:val="single" w:sz="18" w:space="0" w:color="auto"/>
              <w:left w:val="single" w:sz="18" w:space="0" w:color="auto"/>
              <w:bottom w:val="single" w:sz="18" w:space="0" w:color="auto"/>
              <w:right w:val="single" w:sz="18" w:space="0" w:color="auto"/>
            </w:tcBorders>
            <w:shd w:val="clear" w:color="auto" w:fill="auto"/>
            <w:vAlign w:val="center"/>
          </w:tcPr>
          <w:p w14:paraId="46B4E7B7" w14:textId="77777777" w:rsidR="00D563D2" w:rsidRDefault="00D563D2" w:rsidP="001328BF">
            <w:pPr>
              <w:pStyle w:val="Titre3"/>
            </w:pPr>
            <w:r>
              <w:t>Objet</w:t>
            </w:r>
          </w:p>
        </w:tc>
        <w:tc>
          <w:tcPr>
            <w:tcW w:w="1699" w:type="dxa"/>
            <w:tcBorders>
              <w:top w:val="single" w:sz="18" w:space="0" w:color="auto"/>
              <w:left w:val="single" w:sz="18" w:space="0" w:color="auto"/>
              <w:bottom w:val="single" w:sz="18" w:space="0" w:color="auto"/>
              <w:right w:val="single" w:sz="18" w:space="0" w:color="auto"/>
            </w:tcBorders>
            <w:shd w:val="clear" w:color="auto" w:fill="auto"/>
            <w:vAlign w:val="center"/>
          </w:tcPr>
          <w:p w14:paraId="252A404F" w14:textId="77777777" w:rsidR="00D563D2" w:rsidRDefault="00D563D2" w:rsidP="001328BF">
            <w:pPr>
              <w:jc w:val="center"/>
              <w:rPr>
                <w:rFonts w:cs="Arial"/>
                <w:b/>
                <w:szCs w:val="22"/>
              </w:rPr>
            </w:pPr>
            <w:r>
              <w:rPr>
                <w:rFonts w:cs="Arial"/>
                <w:b/>
                <w:szCs w:val="22"/>
              </w:rPr>
              <w:t>Date</w:t>
            </w:r>
          </w:p>
        </w:tc>
      </w:tr>
      <w:tr w:rsidR="00D563D2" w14:paraId="29441B35" w14:textId="77777777" w:rsidTr="005911C1">
        <w:trPr>
          <w:trHeight w:val="576"/>
        </w:trPr>
        <w:tc>
          <w:tcPr>
            <w:tcW w:w="1556" w:type="dxa"/>
            <w:tcBorders>
              <w:top w:val="single" w:sz="18" w:space="0" w:color="auto"/>
              <w:left w:val="single" w:sz="18" w:space="0" w:color="auto"/>
              <w:bottom w:val="single" w:sz="18" w:space="0" w:color="auto"/>
              <w:right w:val="single" w:sz="18" w:space="0" w:color="auto"/>
            </w:tcBorders>
            <w:shd w:val="clear" w:color="auto" w:fill="auto"/>
            <w:vAlign w:val="center"/>
          </w:tcPr>
          <w:p w14:paraId="378F8A64" w14:textId="77777777" w:rsidR="00D563D2" w:rsidRPr="00C601CC" w:rsidRDefault="00507102" w:rsidP="001328BF">
            <w:pPr>
              <w:jc w:val="center"/>
              <w:rPr>
                <w:rFonts w:cs="Arial"/>
                <w:b/>
                <w:sz w:val="20"/>
                <w:szCs w:val="20"/>
              </w:rPr>
            </w:pPr>
            <w:r w:rsidRPr="00C601CC">
              <w:rPr>
                <w:rFonts w:cs="Arial"/>
                <w:b/>
                <w:sz w:val="20"/>
                <w:szCs w:val="20"/>
              </w:rPr>
              <w:t>DEL</w:t>
            </w:r>
            <w:r w:rsidR="002842FA" w:rsidRPr="005911C1">
              <w:rPr>
                <w:rFonts w:cs="Arial"/>
                <w:b/>
                <w:sz w:val="20"/>
                <w:szCs w:val="20"/>
              </w:rPr>
              <w:t>NN</w:t>
            </w:r>
            <w:r w:rsidR="00C601CC" w:rsidRPr="005911C1">
              <w:rPr>
                <w:rFonts w:cs="Arial"/>
                <w:b/>
                <w:sz w:val="20"/>
                <w:szCs w:val="20"/>
              </w:rPr>
              <w:t>.</w:t>
            </w:r>
            <w:r w:rsidR="002842FA" w:rsidRPr="005911C1">
              <w:rPr>
                <w:rFonts w:cs="Arial"/>
                <w:b/>
                <w:sz w:val="20"/>
                <w:szCs w:val="20"/>
              </w:rPr>
              <w:t>AAAA</w:t>
            </w:r>
          </w:p>
        </w:tc>
        <w:tc>
          <w:tcPr>
            <w:tcW w:w="5660" w:type="dxa"/>
            <w:tcBorders>
              <w:top w:val="single" w:sz="18" w:space="0" w:color="auto"/>
              <w:left w:val="single" w:sz="18" w:space="0" w:color="auto"/>
              <w:bottom w:val="single" w:sz="18" w:space="0" w:color="auto"/>
              <w:right w:val="single" w:sz="18" w:space="0" w:color="auto"/>
            </w:tcBorders>
            <w:shd w:val="clear" w:color="auto" w:fill="auto"/>
            <w:vAlign w:val="center"/>
          </w:tcPr>
          <w:p w14:paraId="18BCEAC2" w14:textId="77777777" w:rsidR="005F02F9" w:rsidRPr="00014E6F" w:rsidRDefault="001A6E83" w:rsidP="001328BF">
            <w:pPr>
              <w:ind w:left="360"/>
              <w:jc w:val="center"/>
              <w:rPr>
                <w:rFonts w:cs="Arial"/>
                <w:b/>
                <w:szCs w:val="22"/>
              </w:rPr>
            </w:pPr>
            <w:r w:rsidRPr="005911C1">
              <w:rPr>
                <w:rFonts w:cs="Arial"/>
                <w:b/>
                <w:szCs w:val="22"/>
              </w:rPr>
              <w:t>TEXTE</w:t>
            </w:r>
          </w:p>
        </w:tc>
        <w:tc>
          <w:tcPr>
            <w:tcW w:w="1699" w:type="dxa"/>
            <w:tcBorders>
              <w:top w:val="single" w:sz="18" w:space="0" w:color="auto"/>
              <w:left w:val="single" w:sz="18" w:space="0" w:color="auto"/>
              <w:bottom w:val="single" w:sz="18" w:space="0" w:color="auto"/>
              <w:right w:val="single" w:sz="18" w:space="0" w:color="auto"/>
            </w:tcBorders>
            <w:shd w:val="clear" w:color="auto" w:fill="auto"/>
            <w:vAlign w:val="center"/>
          </w:tcPr>
          <w:p w14:paraId="2286D272" w14:textId="77777777" w:rsidR="00D563D2" w:rsidRPr="00C31EAB" w:rsidRDefault="002842FA" w:rsidP="001328BF">
            <w:pPr>
              <w:jc w:val="center"/>
              <w:rPr>
                <w:rFonts w:cs="Arial"/>
                <w:b/>
                <w:sz w:val="20"/>
                <w:szCs w:val="20"/>
              </w:rPr>
            </w:pPr>
            <w:r w:rsidRPr="005911C1">
              <w:rPr>
                <w:rFonts w:cs="Arial"/>
                <w:b/>
                <w:sz w:val="20"/>
                <w:szCs w:val="20"/>
              </w:rPr>
              <w:t>JJ</w:t>
            </w:r>
            <w:r w:rsidR="00014E6F" w:rsidRPr="005911C1">
              <w:rPr>
                <w:rFonts w:cs="Arial"/>
                <w:b/>
                <w:sz w:val="20"/>
                <w:szCs w:val="20"/>
              </w:rPr>
              <w:t xml:space="preserve"> </w:t>
            </w:r>
            <w:r w:rsidRPr="005911C1">
              <w:rPr>
                <w:rFonts w:cs="Arial"/>
                <w:b/>
                <w:sz w:val="20"/>
                <w:szCs w:val="20"/>
              </w:rPr>
              <w:t>MM</w:t>
            </w:r>
            <w:r w:rsidR="00D55158" w:rsidRPr="005911C1">
              <w:rPr>
                <w:rFonts w:cs="Arial"/>
                <w:b/>
                <w:sz w:val="20"/>
                <w:szCs w:val="20"/>
              </w:rPr>
              <w:t xml:space="preserve"> </w:t>
            </w:r>
            <w:r w:rsidRPr="005911C1">
              <w:rPr>
                <w:rFonts w:cs="Arial"/>
                <w:b/>
                <w:sz w:val="20"/>
                <w:szCs w:val="20"/>
              </w:rPr>
              <w:t>AAAA</w:t>
            </w:r>
          </w:p>
        </w:tc>
      </w:tr>
      <w:tr w:rsidR="00FC031F" w14:paraId="57B3CB38" w14:textId="77777777" w:rsidTr="005911C1">
        <w:trPr>
          <w:trHeight w:val="615"/>
        </w:trPr>
        <w:tc>
          <w:tcPr>
            <w:tcW w:w="1556" w:type="dxa"/>
            <w:tcBorders>
              <w:top w:val="single" w:sz="18" w:space="0" w:color="auto"/>
              <w:left w:val="single" w:sz="18" w:space="0" w:color="auto"/>
              <w:bottom w:val="single" w:sz="18" w:space="0" w:color="auto"/>
              <w:right w:val="single" w:sz="18" w:space="0" w:color="auto"/>
            </w:tcBorders>
          </w:tcPr>
          <w:p w14:paraId="34D49825" w14:textId="77777777" w:rsidR="00FC031F" w:rsidRDefault="00FC031F" w:rsidP="001328BF">
            <w:pPr>
              <w:tabs>
                <w:tab w:val="left" w:pos="1276"/>
              </w:tabs>
              <w:rPr>
                <w:rFonts w:cs="Arial"/>
                <w:b/>
                <w:i/>
                <w:sz w:val="16"/>
                <w:szCs w:val="16"/>
              </w:rPr>
            </w:pPr>
          </w:p>
          <w:p w14:paraId="5ADD9FC0" w14:textId="77777777" w:rsidR="00FC031F" w:rsidRDefault="00FC031F" w:rsidP="001328BF">
            <w:pPr>
              <w:tabs>
                <w:tab w:val="left" w:pos="1276"/>
              </w:tabs>
              <w:rPr>
                <w:rFonts w:cs="Arial"/>
                <w:b/>
                <w:i/>
                <w:sz w:val="16"/>
                <w:szCs w:val="16"/>
              </w:rPr>
            </w:pPr>
          </w:p>
          <w:p w14:paraId="03468090" w14:textId="77777777" w:rsidR="00FC031F" w:rsidRDefault="00FC031F" w:rsidP="001328BF">
            <w:pPr>
              <w:tabs>
                <w:tab w:val="left" w:pos="1276"/>
              </w:tabs>
              <w:jc w:val="center"/>
              <w:rPr>
                <w:rFonts w:cs="Arial"/>
                <w:b/>
                <w:i/>
                <w:sz w:val="16"/>
                <w:szCs w:val="16"/>
              </w:rPr>
            </w:pPr>
            <w:r>
              <w:rPr>
                <w:rFonts w:cs="Arial"/>
                <w:b/>
                <w:i/>
                <w:sz w:val="16"/>
                <w:szCs w:val="16"/>
              </w:rPr>
              <w:t>Nombre de membres</w:t>
            </w:r>
          </w:p>
          <w:p w14:paraId="42BED8CC" w14:textId="77777777" w:rsidR="00FC031F" w:rsidRDefault="00FC031F" w:rsidP="001328BF">
            <w:pPr>
              <w:tabs>
                <w:tab w:val="left" w:pos="1276"/>
              </w:tabs>
              <w:jc w:val="center"/>
              <w:rPr>
                <w:rFonts w:cs="Arial"/>
                <w:b/>
                <w:i/>
                <w:sz w:val="16"/>
                <w:szCs w:val="16"/>
              </w:rPr>
            </w:pPr>
          </w:p>
          <w:p w14:paraId="2E8FE4B4" w14:textId="3686A336" w:rsidR="00FC031F" w:rsidRDefault="005911C1" w:rsidP="001328BF">
            <w:pPr>
              <w:tabs>
                <w:tab w:val="left" w:pos="1276"/>
              </w:tabs>
              <w:jc w:val="center"/>
              <w:rPr>
                <w:rFonts w:cs="Arial"/>
                <w:sz w:val="16"/>
                <w:szCs w:val="16"/>
              </w:rPr>
            </w:pPr>
            <w:r>
              <w:rPr>
                <w:rFonts w:cs="Arial"/>
                <w:b/>
                <w:i/>
                <w:sz w:val="16"/>
                <w:szCs w:val="16"/>
              </w:rPr>
              <w:t>En</w:t>
            </w:r>
            <w:r w:rsidR="00FC031F">
              <w:rPr>
                <w:rFonts w:cs="Arial"/>
                <w:b/>
                <w:i/>
                <w:sz w:val="16"/>
                <w:szCs w:val="16"/>
              </w:rPr>
              <w:t xml:space="preserve"> exercice :</w:t>
            </w:r>
            <w:r w:rsidR="00D866EB">
              <w:rPr>
                <w:rFonts w:cs="Arial"/>
                <w:sz w:val="16"/>
                <w:szCs w:val="16"/>
              </w:rPr>
              <w:t xml:space="preserve"> </w:t>
            </w:r>
          </w:p>
          <w:p w14:paraId="614588A8" w14:textId="47A67071" w:rsidR="00FC031F" w:rsidRDefault="005911C1" w:rsidP="001328BF">
            <w:pPr>
              <w:tabs>
                <w:tab w:val="left" w:pos="1276"/>
              </w:tabs>
              <w:jc w:val="center"/>
              <w:rPr>
                <w:rFonts w:cs="Arial"/>
                <w:sz w:val="16"/>
                <w:szCs w:val="16"/>
              </w:rPr>
            </w:pPr>
            <w:r>
              <w:rPr>
                <w:rFonts w:cs="Arial"/>
                <w:b/>
                <w:i/>
                <w:sz w:val="16"/>
                <w:szCs w:val="16"/>
              </w:rPr>
              <w:t>Présents :</w:t>
            </w:r>
            <w:r w:rsidR="00C26B4C">
              <w:rPr>
                <w:rFonts w:cs="Arial"/>
                <w:sz w:val="16"/>
                <w:szCs w:val="16"/>
              </w:rPr>
              <w:t xml:space="preserve"> </w:t>
            </w:r>
            <w:r w:rsidR="002842FA" w:rsidRPr="005911C1">
              <w:rPr>
                <w:rFonts w:cs="Arial"/>
                <w:sz w:val="16"/>
                <w:szCs w:val="16"/>
              </w:rPr>
              <w:t>NN</w:t>
            </w:r>
          </w:p>
          <w:p w14:paraId="439888DF" w14:textId="0828F3F6" w:rsidR="00FC031F" w:rsidRDefault="005911C1" w:rsidP="001328BF">
            <w:pPr>
              <w:jc w:val="center"/>
              <w:rPr>
                <w:rFonts w:cs="Arial"/>
                <w:b/>
                <w:szCs w:val="22"/>
              </w:rPr>
            </w:pPr>
            <w:r>
              <w:rPr>
                <w:rFonts w:cs="Arial"/>
                <w:b/>
                <w:i/>
                <w:sz w:val="16"/>
                <w:szCs w:val="16"/>
              </w:rPr>
              <w:t>Votants</w:t>
            </w:r>
            <w:r w:rsidR="00FC031F">
              <w:rPr>
                <w:rFonts w:cs="Arial"/>
                <w:b/>
                <w:i/>
                <w:sz w:val="16"/>
                <w:szCs w:val="16"/>
              </w:rPr>
              <w:t xml:space="preserve"> :</w:t>
            </w:r>
            <w:r w:rsidR="00487CEF">
              <w:rPr>
                <w:rFonts w:cs="Arial"/>
                <w:sz w:val="16"/>
                <w:szCs w:val="16"/>
              </w:rPr>
              <w:t xml:space="preserve"> </w:t>
            </w:r>
            <w:r w:rsidR="002842FA" w:rsidRPr="005911C1">
              <w:rPr>
                <w:rFonts w:cs="Arial"/>
                <w:sz w:val="16"/>
                <w:szCs w:val="16"/>
              </w:rPr>
              <w:t>NN</w:t>
            </w:r>
          </w:p>
        </w:tc>
        <w:tc>
          <w:tcPr>
            <w:tcW w:w="7359" w:type="dxa"/>
            <w:gridSpan w:val="2"/>
            <w:tcBorders>
              <w:top w:val="single" w:sz="4" w:space="0" w:color="auto"/>
              <w:left w:val="single" w:sz="18" w:space="0" w:color="auto"/>
              <w:bottom w:val="single" w:sz="18" w:space="0" w:color="auto"/>
              <w:right w:val="single" w:sz="18" w:space="0" w:color="auto"/>
            </w:tcBorders>
            <w:vAlign w:val="center"/>
          </w:tcPr>
          <w:p w14:paraId="4DC7A5CF" w14:textId="77777777" w:rsidR="00FC031F" w:rsidRDefault="00FC031F" w:rsidP="001328BF">
            <w:pPr>
              <w:tabs>
                <w:tab w:val="left" w:pos="1276"/>
                <w:tab w:val="left" w:pos="1985"/>
              </w:tabs>
              <w:rPr>
                <w:rFonts w:cs="Arial"/>
                <w:b/>
                <w:i/>
                <w:sz w:val="10"/>
                <w:szCs w:val="10"/>
              </w:rPr>
            </w:pPr>
          </w:p>
          <w:p w14:paraId="0D035452" w14:textId="7AEB5557" w:rsidR="00C26B4C" w:rsidRDefault="00F71171" w:rsidP="001328BF">
            <w:pPr>
              <w:rPr>
                <w:rFonts w:cs="Arial"/>
                <w:i/>
                <w:sz w:val="16"/>
                <w:szCs w:val="16"/>
              </w:rPr>
            </w:pPr>
            <w:r>
              <w:rPr>
                <w:rFonts w:cs="Arial"/>
                <w:b/>
                <w:i/>
                <w:sz w:val="16"/>
                <w:szCs w:val="16"/>
              </w:rPr>
              <w:t>Étaient</w:t>
            </w:r>
            <w:r w:rsidR="00854FC5">
              <w:rPr>
                <w:rFonts w:cs="Arial"/>
                <w:b/>
                <w:i/>
                <w:sz w:val="16"/>
                <w:szCs w:val="16"/>
              </w:rPr>
              <w:t xml:space="preserve"> présent(e)s :</w:t>
            </w:r>
            <w:r w:rsidR="001739B9">
              <w:rPr>
                <w:rFonts w:cs="Arial"/>
                <w:b/>
                <w:i/>
                <w:sz w:val="16"/>
                <w:szCs w:val="16"/>
              </w:rPr>
              <w:t xml:space="preserve"> </w:t>
            </w:r>
          </w:p>
          <w:p w14:paraId="473F941A" w14:textId="77777777" w:rsidR="00B545DC" w:rsidRDefault="00B545DC" w:rsidP="001328BF">
            <w:pPr>
              <w:rPr>
                <w:rFonts w:cs="Arial"/>
                <w:i/>
                <w:sz w:val="16"/>
                <w:szCs w:val="16"/>
              </w:rPr>
            </w:pPr>
          </w:p>
          <w:p w14:paraId="53C678DF" w14:textId="79A3B9CB" w:rsidR="00C26B4C" w:rsidRDefault="00F71171" w:rsidP="001328BF">
            <w:pPr>
              <w:tabs>
                <w:tab w:val="left" w:pos="1276"/>
                <w:tab w:val="left" w:pos="1985"/>
              </w:tabs>
              <w:rPr>
                <w:rFonts w:cs="Arial"/>
                <w:i/>
                <w:sz w:val="16"/>
                <w:szCs w:val="16"/>
              </w:rPr>
            </w:pPr>
            <w:r>
              <w:rPr>
                <w:rFonts w:cs="Arial"/>
                <w:b/>
                <w:i/>
                <w:sz w:val="16"/>
                <w:szCs w:val="16"/>
              </w:rPr>
              <w:t>Étaient</w:t>
            </w:r>
            <w:r w:rsidR="00C26B4C">
              <w:rPr>
                <w:rFonts w:cs="Arial"/>
                <w:b/>
                <w:i/>
                <w:sz w:val="16"/>
                <w:szCs w:val="16"/>
              </w:rPr>
              <w:t xml:space="preserve"> représenté(e)s :</w:t>
            </w:r>
            <w:r w:rsidR="000B5DD9">
              <w:rPr>
                <w:rFonts w:cs="Arial"/>
                <w:i/>
                <w:sz w:val="16"/>
                <w:szCs w:val="16"/>
              </w:rPr>
              <w:t xml:space="preserve"> </w:t>
            </w:r>
          </w:p>
          <w:p w14:paraId="0017EDDD" w14:textId="77777777" w:rsidR="00C26B4C" w:rsidRDefault="00C26B4C" w:rsidP="001328BF">
            <w:pPr>
              <w:tabs>
                <w:tab w:val="left" w:pos="1276"/>
                <w:tab w:val="left" w:pos="1985"/>
              </w:tabs>
              <w:rPr>
                <w:rFonts w:cs="Arial"/>
                <w:i/>
                <w:sz w:val="16"/>
                <w:szCs w:val="16"/>
              </w:rPr>
            </w:pPr>
          </w:p>
          <w:p w14:paraId="310CEB83" w14:textId="50D86008" w:rsidR="00FC031F" w:rsidRPr="00C26B4C" w:rsidRDefault="00F71171" w:rsidP="001328BF">
            <w:pPr>
              <w:tabs>
                <w:tab w:val="left" w:pos="1276"/>
                <w:tab w:val="left" w:pos="1985"/>
              </w:tabs>
              <w:rPr>
                <w:rFonts w:cs="Arial"/>
                <w:i/>
                <w:sz w:val="16"/>
                <w:szCs w:val="16"/>
              </w:rPr>
            </w:pPr>
            <w:r>
              <w:rPr>
                <w:rFonts w:cs="Arial"/>
                <w:b/>
                <w:i/>
                <w:sz w:val="16"/>
                <w:szCs w:val="16"/>
              </w:rPr>
              <w:t>Étaient</w:t>
            </w:r>
            <w:r w:rsidR="00C26B4C">
              <w:rPr>
                <w:rFonts w:cs="Arial"/>
                <w:b/>
                <w:i/>
                <w:sz w:val="16"/>
                <w:szCs w:val="16"/>
              </w:rPr>
              <w:t xml:space="preserve"> excusé(e)s :</w:t>
            </w:r>
            <w:r w:rsidR="00C26B4C" w:rsidRPr="00ED3213">
              <w:rPr>
                <w:rFonts w:cs="Arial"/>
                <w:i/>
                <w:sz w:val="16"/>
                <w:szCs w:val="16"/>
              </w:rPr>
              <w:t xml:space="preserve"> </w:t>
            </w:r>
          </w:p>
        </w:tc>
      </w:tr>
    </w:tbl>
    <w:p w14:paraId="27880786" w14:textId="77777777" w:rsidR="002032FD" w:rsidRPr="00177E33" w:rsidRDefault="002032FD" w:rsidP="001328BF">
      <w:pPr>
        <w:rPr>
          <w:rFonts w:cs="Arial"/>
          <w:sz w:val="10"/>
          <w:szCs w:val="10"/>
        </w:rPr>
      </w:pPr>
    </w:p>
    <w:p w14:paraId="273A8322" w14:textId="77777777" w:rsidR="00944B89" w:rsidRDefault="00944B89" w:rsidP="004571D7">
      <w:pPr>
        <w:suppressAutoHyphens/>
        <w:rPr>
          <w:rFonts w:cs="Arial"/>
          <w:color w:val="000000"/>
          <w:szCs w:val="22"/>
        </w:rPr>
      </w:pPr>
    </w:p>
    <w:p w14:paraId="7FD701E7" w14:textId="0D47EE16" w:rsidR="00E808FA" w:rsidRPr="004571D7" w:rsidRDefault="0020550C" w:rsidP="004C483B">
      <w:pPr>
        <w:suppressAutoHyphens/>
        <w:rPr>
          <w:rFonts w:cs="Arial"/>
          <w:szCs w:val="22"/>
          <w:lang w:eastAsia="ar-SA"/>
        </w:rPr>
      </w:pPr>
      <w:r w:rsidRPr="0020550C">
        <w:rPr>
          <w:rFonts w:cs="Arial"/>
          <w:color w:val="000000"/>
          <w:szCs w:val="22"/>
        </w:rPr>
        <w:t xml:space="preserve">Le Maire (ou Le Président), informe le Conseil </w:t>
      </w:r>
      <w:r w:rsidR="004571D7">
        <w:rPr>
          <w:rFonts w:cs="Arial"/>
          <w:color w:val="000000"/>
          <w:szCs w:val="22"/>
        </w:rPr>
        <w:t xml:space="preserve">que </w:t>
      </w:r>
      <w:r w:rsidR="004571D7">
        <w:rPr>
          <w:rFonts w:cs="Arial"/>
          <w:szCs w:val="22"/>
          <w:lang w:eastAsia="ar-SA"/>
        </w:rPr>
        <w:t>l</w:t>
      </w:r>
      <w:r w:rsidR="004571D7" w:rsidRPr="004571D7">
        <w:rPr>
          <w:rFonts w:cs="Arial"/>
          <w:szCs w:val="22"/>
          <w:lang w:eastAsia="ar-SA"/>
        </w:rPr>
        <w:t>es employeurs publics territoriaux doivent contribuer au financement des garanties d’assurance de protection sociale complémentaire auxquelles les agents qu'ils emploient souscrivent pour couvrir :</w:t>
      </w:r>
    </w:p>
    <w:p w14:paraId="1BFDA91E" w14:textId="77777777" w:rsidR="004571D7" w:rsidRPr="00E808FA" w:rsidRDefault="004571D7" w:rsidP="004C483B">
      <w:pPr>
        <w:numPr>
          <w:ilvl w:val="0"/>
          <w:numId w:val="15"/>
        </w:numPr>
        <w:suppressAutoHyphens/>
        <w:ind w:left="714" w:hanging="357"/>
        <w:jc w:val="left"/>
        <w:rPr>
          <w:rFonts w:cs="Arial"/>
          <w:szCs w:val="22"/>
          <w:lang w:eastAsia="ar-SA"/>
        </w:rPr>
      </w:pPr>
      <w:r w:rsidRPr="00E808FA">
        <w:rPr>
          <w:rFonts w:cs="Arial"/>
          <w:szCs w:val="22"/>
          <w:lang w:eastAsia="ar-SA"/>
        </w:rPr>
        <w:t>Les risques santé : frais occasionnés par une maternité, une maladie ou un accident,</w:t>
      </w:r>
    </w:p>
    <w:p w14:paraId="6D4DA037" w14:textId="77777777" w:rsidR="004571D7" w:rsidRDefault="004571D7" w:rsidP="004C483B">
      <w:pPr>
        <w:numPr>
          <w:ilvl w:val="0"/>
          <w:numId w:val="15"/>
        </w:numPr>
        <w:suppressAutoHyphens/>
        <w:ind w:left="714" w:hanging="357"/>
        <w:jc w:val="left"/>
        <w:rPr>
          <w:rFonts w:cs="Arial"/>
          <w:szCs w:val="22"/>
          <w:lang w:eastAsia="ar-SA"/>
        </w:rPr>
      </w:pPr>
      <w:r w:rsidRPr="00E808FA">
        <w:rPr>
          <w:rFonts w:cs="Arial"/>
          <w:szCs w:val="22"/>
          <w:lang w:eastAsia="ar-SA"/>
        </w:rPr>
        <w:t>Les risques prévoyance : incapacité de travail, invalidité, inaptitude ou de décès.</w:t>
      </w:r>
    </w:p>
    <w:p w14:paraId="3437D112" w14:textId="77777777" w:rsidR="004C483B" w:rsidRPr="00E808FA" w:rsidRDefault="004C483B" w:rsidP="004C483B">
      <w:pPr>
        <w:suppressAutoHyphens/>
        <w:ind w:left="714"/>
        <w:jc w:val="left"/>
        <w:rPr>
          <w:rFonts w:cs="Arial"/>
          <w:szCs w:val="22"/>
          <w:lang w:eastAsia="ar-SA"/>
        </w:rPr>
      </w:pPr>
    </w:p>
    <w:p w14:paraId="7082637A" w14:textId="0A3779CA" w:rsidR="00E808FA" w:rsidRPr="00E808FA" w:rsidRDefault="00E808FA" w:rsidP="004C483B">
      <w:pPr>
        <w:suppressAutoHyphens/>
        <w:jc w:val="left"/>
        <w:rPr>
          <w:rFonts w:cs="Arial"/>
          <w:b/>
          <w:bCs/>
          <w:szCs w:val="22"/>
          <w:lang w:eastAsia="ar-SA"/>
        </w:rPr>
      </w:pPr>
      <w:r>
        <w:rPr>
          <w:rFonts w:cs="Arial"/>
          <w:b/>
          <w:bCs/>
          <w:szCs w:val="22"/>
          <w:lang w:eastAsia="ar-SA"/>
        </w:rPr>
        <w:t xml:space="preserve">Pour le risque prévoyance, l’employeur aura l’obligation de participer financièrement à la souscription de cette garantie </w:t>
      </w:r>
      <w:r w:rsidR="004571D7" w:rsidRPr="00E808FA">
        <w:rPr>
          <w:rFonts w:cs="Arial"/>
          <w:b/>
          <w:bCs/>
          <w:szCs w:val="22"/>
          <w:lang w:eastAsia="ar-SA"/>
        </w:rPr>
        <w:t xml:space="preserve">à </w:t>
      </w:r>
      <w:r w:rsidR="003740A7" w:rsidRPr="00E808FA">
        <w:rPr>
          <w:rFonts w:cs="Arial"/>
          <w:b/>
          <w:bCs/>
          <w:szCs w:val="22"/>
          <w:lang w:eastAsia="ar-SA"/>
        </w:rPr>
        <w:t>compter</w:t>
      </w:r>
      <w:r w:rsidR="004571D7" w:rsidRPr="00E808FA">
        <w:rPr>
          <w:rFonts w:cs="Arial"/>
          <w:b/>
          <w:bCs/>
          <w:szCs w:val="22"/>
          <w:lang w:eastAsia="ar-SA"/>
        </w:rPr>
        <w:t xml:space="preserve"> du 1er janvier 2025</w:t>
      </w:r>
      <w:r>
        <w:rPr>
          <w:rFonts w:cs="Arial"/>
          <w:b/>
          <w:bCs/>
          <w:szCs w:val="22"/>
          <w:lang w:eastAsia="ar-SA"/>
        </w:rPr>
        <w:t>, avec les précisions ci-après :</w:t>
      </w:r>
    </w:p>
    <w:p w14:paraId="60412866" w14:textId="55234B41" w:rsidR="004571D7" w:rsidRPr="004571D7" w:rsidRDefault="004571D7" w:rsidP="004C483B">
      <w:pPr>
        <w:numPr>
          <w:ilvl w:val="1"/>
          <w:numId w:val="15"/>
        </w:numPr>
        <w:suppressAutoHyphens/>
        <w:spacing w:after="200"/>
        <w:ind w:left="1134"/>
        <w:contextualSpacing/>
        <w:rPr>
          <w:rFonts w:cs="Arial"/>
          <w:szCs w:val="22"/>
          <w:lang w:eastAsia="ar-SA"/>
        </w:rPr>
      </w:pPr>
      <w:r w:rsidRPr="004571D7">
        <w:rPr>
          <w:rFonts w:cs="Arial"/>
          <w:szCs w:val="22"/>
          <w:lang w:eastAsia="ar-SA"/>
        </w:rPr>
        <w:t xml:space="preserve">Le montant minimal </w:t>
      </w:r>
      <w:r w:rsidR="00E808FA">
        <w:rPr>
          <w:rFonts w:cs="Arial"/>
          <w:szCs w:val="22"/>
          <w:lang w:eastAsia="ar-SA"/>
        </w:rPr>
        <w:t xml:space="preserve">de cette participation </w:t>
      </w:r>
      <w:r w:rsidRPr="004571D7">
        <w:rPr>
          <w:rFonts w:cs="Arial"/>
          <w:szCs w:val="22"/>
          <w:lang w:eastAsia="ar-SA"/>
        </w:rPr>
        <w:t xml:space="preserve">s’élève </w:t>
      </w:r>
      <w:r w:rsidR="00E808FA">
        <w:rPr>
          <w:rFonts w:cs="Arial"/>
          <w:szCs w:val="22"/>
          <w:lang w:eastAsia="ar-SA"/>
        </w:rPr>
        <w:t xml:space="preserve">aujourd’hui </w:t>
      </w:r>
      <w:r w:rsidRPr="004571D7">
        <w:rPr>
          <w:rFonts w:cs="Arial"/>
          <w:szCs w:val="22"/>
          <w:lang w:eastAsia="ar-SA"/>
        </w:rPr>
        <w:t>à 7€ brut mensuel (article 2 du décret n°2022-581),</w:t>
      </w:r>
    </w:p>
    <w:p w14:paraId="3EB7C99D" w14:textId="4CFA11CD" w:rsidR="004571D7" w:rsidRPr="004571D7" w:rsidRDefault="004571D7" w:rsidP="004C483B">
      <w:pPr>
        <w:numPr>
          <w:ilvl w:val="1"/>
          <w:numId w:val="15"/>
        </w:numPr>
        <w:suppressAutoHyphens/>
        <w:spacing w:after="200"/>
        <w:ind w:left="1134"/>
        <w:contextualSpacing/>
        <w:rPr>
          <w:rFonts w:cs="Arial"/>
          <w:szCs w:val="22"/>
          <w:lang w:eastAsia="ar-SA"/>
        </w:rPr>
      </w:pPr>
      <w:r w:rsidRPr="004571D7">
        <w:rPr>
          <w:rFonts w:cs="Arial"/>
          <w:i/>
          <w:szCs w:val="22"/>
          <w:lang w:eastAsia="ar-SA"/>
        </w:rPr>
        <w:t xml:space="preserve">Ce montant serait porté </w:t>
      </w:r>
      <w:r w:rsidR="00981287">
        <w:rPr>
          <w:rFonts w:cs="Arial"/>
          <w:i/>
          <w:szCs w:val="22"/>
          <w:lang w:eastAsia="ar-SA"/>
        </w:rPr>
        <w:t xml:space="preserve">à 17,50 € soit </w:t>
      </w:r>
      <w:r w:rsidR="00981287" w:rsidRPr="00981287">
        <w:rPr>
          <w:rFonts w:cs="Arial"/>
          <w:i/>
          <w:szCs w:val="22"/>
          <w:lang w:eastAsia="ar-SA"/>
        </w:rPr>
        <w:t>50 % du montant de référence, fixé à 35 euros</w:t>
      </w:r>
      <w:r w:rsidR="00981287">
        <w:rPr>
          <w:rFonts w:cs="Arial"/>
          <w:i/>
          <w:szCs w:val="22"/>
          <w:lang w:eastAsia="ar-SA"/>
        </w:rPr>
        <w:t xml:space="preserve"> (</w:t>
      </w:r>
      <w:r w:rsidR="003740A7">
        <w:rPr>
          <w:rFonts w:cs="Arial"/>
          <w:i/>
          <w:szCs w:val="22"/>
          <w:lang w:eastAsia="ar-SA"/>
        </w:rPr>
        <w:t>dans le</w:t>
      </w:r>
      <w:r w:rsidR="00981287">
        <w:rPr>
          <w:rFonts w:cs="Arial"/>
          <w:i/>
          <w:szCs w:val="22"/>
          <w:lang w:eastAsia="ar-SA"/>
        </w:rPr>
        <w:t xml:space="preserve"> projet de décret</w:t>
      </w:r>
      <w:r w:rsidR="003740A7">
        <w:rPr>
          <w:rFonts w:cs="Arial"/>
          <w:i/>
          <w:szCs w:val="22"/>
          <w:lang w:eastAsia="ar-SA"/>
        </w:rPr>
        <w:t xml:space="preserve"> présenté au CSFPT du 20/12/2023</w:t>
      </w:r>
      <w:r w:rsidR="00981287">
        <w:rPr>
          <w:rFonts w:cs="Arial"/>
          <w:i/>
          <w:szCs w:val="22"/>
          <w:lang w:eastAsia="ar-SA"/>
        </w:rPr>
        <w:t xml:space="preserve">). </w:t>
      </w:r>
    </w:p>
    <w:p w14:paraId="2BBE6FD7" w14:textId="3089B3A0" w:rsidR="004571D7" w:rsidRPr="00E808FA" w:rsidRDefault="004571D7" w:rsidP="004C483B">
      <w:pPr>
        <w:numPr>
          <w:ilvl w:val="1"/>
          <w:numId w:val="15"/>
        </w:numPr>
        <w:suppressAutoHyphens/>
        <w:spacing w:after="200"/>
        <w:ind w:left="1134"/>
        <w:contextualSpacing/>
        <w:rPr>
          <w:rFonts w:cs="Arial"/>
          <w:szCs w:val="22"/>
          <w:lang w:eastAsia="ar-SA"/>
        </w:rPr>
      </w:pPr>
      <w:r w:rsidRPr="004571D7">
        <w:rPr>
          <w:rFonts w:cs="Arial"/>
          <w:i/>
          <w:szCs w:val="22"/>
          <w:lang w:eastAsia="ar-SA"/>
        </w:rPr>
        <w:t>Les garanties minimales éligibles à la participation de l’employeur sont l’incapacité de travail et l’invalidité,</w:t>
      </w:r>
    </w:p>
    <w:p w14:paraId="1A3959BD" w14:textId="46D90163" w:rsidR="00E808FA" w:rsidRPr="004571D7" w:rsidRDefault="00E808FA" w:rsidP="004C483B">
      <w:pPr>
        <w:numPr>
          <w:ilvl w:val="1"/>
          <w:numId w:val="15"/>
        </w:numPr>
        <w:suppressAutoHyphens/>
        <w:spacing w:after="200"/>
        <w:ind w:left="1134"/>
        <w:contextualSpacing/>
        <w:rPr>
          <w:rFonts w:cs="Arial"/>
          <w:szCs w:val="22"/>
          <w:lang w:eastAsia="ar-SA"/>
        </w:rPr>
      </w:pPr>
      <w:r>
        <w:rPr>
          <w:rFonts w:cs="Arial"/>
          <w:i/>
          <w:szCs w:val="22"/>
          <w:lang w:eastAsia="ar-SA"/>
        </w:rPr>
        <w:t>La souscription de cette garantie par l’agent va devenir obligatoire</w:t>
      </w:r>
    </w:p>
    <w:p w14:paraId="6C654FF2" w14:textId="77777777" w:rsidR="004571D7" w:rsidRDefault="004571D7" w:rsidP="004C483B">
      <w:pPr>
        <w:rPr>
          <w:rFonts w:cs="Arial"/>
          <w:szCs w:val="22"/>
        </w:rPr>
      </w:pPr>
    </w:p>
    <w:p w14:paraId="3BCDA492" w14:textId="5C5C5E2D" w:rsidR="00E808FA" w:rsidRPr="00944B89" w:rsidRDefault="0020550C" w:rsidP="004C483B">
      <w:pPr>
        <w:rPr>
          <w:rFonts w:cs="Arial"/>
          <w:szCs w:val="22"/>
        </w:rPr>
      </w:pPr>
      <w:r w:rsidRPr="00944B89">
        <w:rPr>
          <w:rFonts w:cs="Arial"/>
          <w:szCs w:val="22"/>
        </w:rPr>
        <w:t xml:space="preserve">Le dispositif réglementaire prévoit </w:t>
      </w:r>
      <w:r w:rsidR="00937A24" w:rsidRPr="00944B89">
        <w:rPr>
          <w:rFonts w:cs="Arial"/>
          <w:szCs w:val="22"/>
        </w:rPr>
        <w:t xml:space="preserve">deux possibilités </w:t>
      </w:r>
      <w:r w:rsidR="00922495" w:rsidRPr="00944B89">
        <w:rPr>
          <w:rFonts w:cs="Arial"/>
          <w:szCs w:val="22"/>
        </w:rPr>
        <w:t>(</w:t>
      </w:r>
      <w:r w:rsidR="005175B0" w:rsidRPr="00944B89">
        <w:rPr>
          <w:rFonts w:cs="Arial"/>
          <w:szCs w:val="22"/>
        </w:rPr>
        <w:t>exclusives l’une de l’autre</w:t>
      </w:r>
      <w:r w:rsidR="00922495" w:rsidRPr="00944B89">
        <w:rPr>
          <w:rFonts w:cs="Arial"/>
          <w:szCs w:val="22"/>
        </w:rPr>
        <w:t>)</w:t>
      </w:r>
      <w:r w:rsidR="005175B0" w:rsidRPr="00944B89">
        <w:rPr>
          <w:rFonts w:cs="Arial"/>
          <w:szCs w:val="22"/>
        </w:rPr>
        <w:t xml:space="preserve"> </w:t>
      </w:r>
      <w:r w:rsidR="00937A24" w:rsidRPr="00944B89">
        <w:rPr>
          <w:rFonts w:cs="Arial"/>
          <w:szCs w:val="22"/>
        </w:rPr>
        <w:t>pour le versement de cette participation financière de l’employeur :</w:t>
      </w:r>
    </w:p>
    <w:p w14:paraId="00086F57" w14:textId="17652D2E" w:rsidR="00937A24" w:rsidRPr="00944B89" w:rsidRDefault="00937A24" w:rsidP="004C483B">
      <w:pPr>
        <w:pStyle w:val="Paragraphedeliste"/>
        <w:numPr>
          <w:ilvl w:val="0"/>
          <w:numId w:val="15"/>
        </w:numPr>
        <w:rPr>
          <w:rFonts w:cs="Arial"/>
          <w:szCs w:val="22"/>
        </w:rPr>
      </w:pPr>
      <w:r w:rsidRPr="00944B89">
        <w:rPr>
          <w:rFonts w:cs="Arial"/>
          <w:szCs w:val="22"/>
        </w:rPr>
        <w:t>Via un contrat de mutuelle labellisé, dont le choix est librement fait par l’agent concerné</w:t>
      </w:r>
      <w:r w:rsidR="00922495" w:rsidRPr="00944B89">
        <w:rPr>
          <w:rFonts w:cs="Arial"/>
          <w:szCs w:val="22"/>
        </w:rPr>
        <w:t xml:space="preserve"> (mais ce qui contraint le service des ressources humaines </w:t>
      </w:r>
      <w:r w:rsidR="00E808FA" w:rsidRPr="00944B89">
        <w:rPr>
          <w:rFonts w:cs="Arial"/>
          <w:szCs w:val="22"/>
        </w:rPr>
        <w:t>à</w:t>
      </w:r>
      <w:r w:rsidR="00922495" w:rsidRPr="00944B89">
        <w:rPr>
          <w:rFonts w:cs="Arial"/>
          <w:szCs w:val="22"/>
        </w:rPr>
        <w:t xml:space="preserve"> gérer plusieurs </w:t>
      </w:r>
      <w:r w:rsidR="00E808FA" w:rsidRPr="00944B89">
        <w:rPr>
          <w:rFonts w:cs="Arial"/>
          <w:szCs w:val="22"/>
        </w:rPr>
        <w:t>« </w:t>
      </w:r>
      <w:r w:rsidR="00922495" w:rsidRPr="00944B89">
        <w:rPr>
          <w:rFonts w:cs="Arial"/>
          <w:szCs w:val="22"/>
        </w:rPr>
        <w:t>tiers</w:t>
      </w:r>
      <w:r w:rsidR="00E808FA" w:rsidRPr="00944B89">
        <w:rPr>
          <w:rFonts w:cs="Arial"/>
          <w:szCs w:val="22"/>
        </w:rPr>
        <w:t> »</w:t>
      </w:r>
      <w:r w:rsidR="00922495" w:rsidRPr="00944B89">
        <w:rPr>
          <w:rFonts w:cs="Arial"/>
          <w:szCs w:val="22"/>
        </w:rPr>
        <w:t>),</w:t>
      </w:r>
    </w:p>
    <w:p w14:paraId="4B9B0082" w14:textId="3EA6460D" w:rsidR="00937A24" w:rsidRPr="00944B89" w:rsidRDefault="00937A24" w:rsidP="004C483B">
      <w:pPr>
        <w:pStyle w:val="Paragraphedeliste"/>
        <w:numPr>
          <w:ilvl w:val="0"/>
          <w:numId w:val="15"/>
        </w:numPr>
        <w:rPr>
          <w:rFonts w:cs="Arial"/>
          <w:szCs w:val="22"/>
        </w:rPr>
      </w:pPr>
      <w:r w:rsidRPr="00944B89">
        <w:rPr>
          <w:rFonts w:cs="Arial"/>
          <w:szCs w:val="22"/>
        </w:rPr>
        <w:t xml:space="preserve">Via une convention de participation, </w:t>
      </w:r>
      <w:r w:rsidR="005175B0" w:rsidRPr="00944B89">
        <w:rPr>
          <w:rFonts w:cs="Arial"/>
          <w:szCs w:val="22"/>
        </w:rPr>
        <w:t xml:space="preserve">signée </w:t>
      </w:r>
      <w:r w:rsidRPr="00944B89">
        <w:rPr>
          <w:rFonts w:cs="Arial"/>
          <w:szCs w:val="22"/>
        </w:rPr>
        <w:t xml:space="preserve">entre </w:t>
      </w:r>
      <w:r w:rsidR="00922495" w:rsidRPr="00944B89">
        <w:rPr>
          <w:rFonts w:cs="Arial"/>
          <w:szCs w:val="22"/>
        </w:rPr>
        <w:t>l’</w:t>
      </w:r>
      <w:r w:rsidRPr="00944B89">
        <w:rPr>
          <w:rFonts w:cs="Arial"/>
          <w:szCs w:val="22"/>
        </w:rPr>
        <w:t xml:space="preserve">employeur et une mutuelle (et donc une seule). </w:t>
      </w:r>
    </w:p>
    <w:p w14:paraId="4253CA42" w14:textId="77777777" w:rsidR="00937A24" w:rsidRDefault="00937A24" w:rsidP="004C483B">
      <w:pPr>
        <w:rPr>
          <w:rFonts w:cs="Arial"/>
          <w:szCs w:val="22"/>
        </w:rPr>
      </w:pPr>
    </w:p>
    <w:p w14:paraId="097F896A" w14:textId="14A4A20A" w:rsidR="0020550C" w:rsidRPr="0020550C" w:rsidRDefault="00937A24" w:rsidP="004C483B">
      <w:pPr>
        <w:rPr>
          <w:rFonts w:cs="Arial"/>
          <w:color w:val="000000"/>
          <w:szCs w:val="22"/>
        </w:rPr>
      </w:pPr>
      <w:r>
        <w:rPr>
          <w:rFonts w:cs="Arial"/>
          <w:szCs w:val="22"/>
        </w:rPr>
        <w:t xml:space="preserve">Si le choix de l’employeur se porte sur </w:t>
      </w:r>
      <w:r w:rsidR="005175B0">
        <w:rPr>
          <w:rFonts w:cs="Arial"/>
          <w:szCs w:val="22"/>
        </w:rPr>
        <w:t xml:space="preserve">la </w:t>
      </w:r>
      <w:r>
        <w:rPr>
          <w:rFonts w:cs="Arial"/>
          <w:szCs w:val="22"/>
        </w:rPr>
        <w:t xml:space="preserve">convention de participation, </w:t>
      </w:r>
      <w:r w:rsidR="005175B0">
        <w:rPr>
          <w:rFonts w:cs="Arial"/>
          <w:szCs w:val="22"/>
        </w:rPr>
        <w:t>celle-ci p</w:t>
      </w:r>
      <w:r w:rsidR="00E808FA">
        <w:rPr>
          <w:rFonts w:cs="Arial"/>
          <w:szCs w:val="22"/>
        </w:rPr>
        <w:t>e</w:t>
      </w:r>
      <w:r w:rsidR="005175B0">
        <w:rPr>
          <w:rFonts w:cs="Arial"/>
          <w:szCs w:val="22"/>
        </w:rPr>
        <w:t xml:space="preserve">ut intervenir selon </w:t>
      </w:r>
      <w:r w:rsidR="0020550C" w:rsidRPr="0020550C">
        <w:rPr>
          <w:rFonts w:cs="Arial"/>
          <w:szCs w:val="22"/>
        </w:rPr>
        <w:t xml:space="preserve">deux </w:t>
      </w:r>
      <w:r>
        <w:rPr>
          <w:rFonts w:cs="Arial"/>
          <w:szCs w:val="22"/>
        </w:rPr>
        <w:t>modalités</w:t>
      </w:r>
      <w:r w:rsidR="005175B0">
        <w:rPr>
          <w:rFonts w:cs="Arial"/>
          <w:szCs w:val="22"/>
        </w:rPr>
        <w:t xml:space="preserve"> distinctes</w:t>
      </w:r>
      <w:r w:rsidR="0020550C" w:rsidRPr="0020550C">
        <w:rPr>
          <w:rFonts w:cs="Arial"/>
          <w:szCs w:val="22"/>
        </w:rPr>
        <w:t xml:space="preserve"> </w:t>
      </w:r>
      <w:r w:rsidR="0020550C" w:rsidRPr="0020550C">
        <w:rPr>
          <w:rFonts w:cs="Arial"/>
          <w:color w:val="000000"/>
          <w:szCs w:val="22"/>
        </w:rPr>
        <w:t xml:space="preserve">: </w:t>
      </w:r>
    </w:p>
    <w:p w14:paraId="7CC75702" w14:textId="191EE818" w:rsidR="0020550C" w:rsidRPr="0020550C" w:rsidRDefault="005175B0" w:rsidP="004C483B">
      <w:pPr>
        <w:numPr>
          <w:ilvl w:val="0"/>
          <w:numId w:val="13"/>
        </w:numPr>
        <w:contextualSpacing/>
        <w:jc w:val="left"/>
        <w:rPr>
          <w:rFonts w:cs="Arial"/>
          <w:color w:val="000000"/>
          <w:szCs w:val="22"/>
        </w:rPr>
      </w:pPr>
      <w:r>
        <w:rPr>
          <w:rFonts w:cs="Arial"/>
          <w:color w:val="000000"/>
          <w:szCs w:val="22"/>
        </w:rPr>
        <w:t xml:space="preserve">Après une </w:t>
      </w:r>
      <w:r w:rsidR="0020550C" w:rsidRPr="0020550C">
        <w:rPr>
          <w:rFonts w:cs="Arial"/>
          <w:color w:val="000000"/>
          <w:szCs w:val="22"/>
        </w:rPr>
        <w:t xml:space="preserve">procédure de mise en concurrence </w:t>
      </w:r>
      <w:r>
        <w:rPr>
          <w:rFonts w:cs="Arial"/>
          <w:color w:val="000000"/>
          <w:szCs w:val="22"/>
        </w:rPr>
        <w:t>réalisée par la collectivité,</w:t>
      </w:r>
      <w:r w:rsidR="0020550C" w:rsidRPr="0020550C">
        <w:rPr>
          <w:rFonts w:cs="Arial"/>
          <w:color w:val="000000"/>
          <w:szCs w:val="22"/>
        </w:rPr>
        <w:t> </w:t>
      </w:r>
    </w:p>
    <w:p w14:paraId="0661EE14" w14:textId="52EB49C7" w:rsidR="0020550C" w:rsidRPr="0020550C" w:rsidRDefault="005175B0" w:rsidP="004C483B">
      <w:pPr>
        <w:numPr>
          <w:ilvl w:val="0"/>
          <w:numId w:val="13"/>
        </w:numPr>
        <w:contextualSpacing/>
        <w:jc w:val="left"/>
        <w:rPr>
          <w:rFonts w:cs="Arial"/>
          <w:color w:val="000000"/>
          <w:szCs w:val="22"/>
        </w:rPr>
      </w:pPr>
      <w:r>
        <w:rPr>
          <w:rFonts w:cs="Arial"/>
          <w:color w:val="000000"/>
          <w:szCs w:val="22"/>
        </w:rPr>
        <w:t xml:space="preserve">En adhérant </w:t>
      </w:r>
      <w:r w:rsidR="0020550C" w:rsidRPr="0020550C">
        <w:rPr>
          <w:rFonts w:cs="Arial"/>
          <w:color w:val="000000"/>
          <w:szCs w:val="22"/>
        </w:rPr>
        <w:t>à une convention de participation proposée par leur Centre de gestion</w:t>
      </w:r>
      <w:r>
        <w:rPr>
          <w:rFonts w:cs="Arial"/>
          <w:color w:val="000000"/>
          <w:szCs w:val="22"/>
        </w:rPr>
        <w:t>, après mise en concurrence assurée par ses soins.</w:t>
      </w:r>
    </w:p>
    <w:p w14:paraId="75F71C9A" w14:textId="77777777" w:rsidR="0020550C" w:rsidRPr="0020550C" w:rsidRDefault="0020550C" w:rsidP="004C483B">
      <w:pPr>
        <w:rPr>
          <w:rFonts w:cs="Arial"/>
          <w:color w:val="000000"/>
          <w:szCs w:val="22"/>
        </w:rPr>
      </w:pPr>
    </w:p>
    <w:p w14:paraId="241127A6" w14:textId="77777777" w:rsidR="0020550C" w:rsidRPr="0020550C" w:rsidRDefault="0020550C" w:rsidP="004C483B">
      <w:pPr>
        <w:rPr>
          <w:rFonts w:cs="Arial"/>
          <w:color w:val="000000"/>
          <w:szCs w:val="22"/>
        </w:rPr>
      </w:pPr>
      <w:r w:rsidRPr="0020550C">
        <w:rPr>
          <w:rFonts w:cs="Arial"/>
          <w:color w:val="000000"/>
          <w:szCs w:val="22"/>
        </w:rPr>
        <w:t xml:space="preserve">Aux termes de l’article L827-7 du Code général de la fonction publique, les centres de gestion ont, en effet, l’obligation de conclure une convention de participation pour le compte des collectivités et établissements de leur ressort qui le demandent. </w:t>
      </w:r>
    </w:p>
    <w:p w14:paraId="412ACDC4" w14:textId="77777777" w:rsidR="0020550C" w:rsidRPr="0020550C" w:rsidRDefault="0020550C" w:rsidP="004C483B">
      <w:pPr>
        <w:rPr>
          <w:rFonts w:cs="Arial"/>
          <w:color w:val="000000"/>
          <w:szCs w:val="22"/>
        </w:rPr>
      </w:pPr>
    </w:p>
    <w:p w14:paraId="0F8EF8DE" w14:textId="77777777" w:rsidR="005175B0" w:rsidRDefault="005175B0" w:rsidP="004C483B">
      <w:pPr>
        <w:rPr>
          <w:rFonts w:cs="Arial"/>
          <w:color w:val="000000"/>
          <w:szCs w:val="22"/>
        </w:rPr>
      </w:pPr>
      <w:r>
        <w:rPr>
          <w:rFonts w:cs="Arial"/>
          <w:color w:val="000000"/>
          <w:szCs w:val="22"/>
        </w:rPr>
        <w:t>Ainsi,</w:t>
      </w:r>
      <w:r w:rsidR="0020550C" w:rsidRPr="0020550C">
        <w:rPr>
          <w:rFonts w:cs="Arial"/>
          <w:color w:val="000000"/>
          <w:szCs w:val="22"/>
        </w:rPr>
        <w:t xml:space="preserve"> le </w:t>
      </w:r>
      <w:r>
        <w:rPr>
          <w:rFonts w:cs="Arial"/>
          <w:color w:val="000000"/>
          <w:szCs w:val="22"/>
        </w:rPr>
        <w:t xml:space="preserve">CDG38 </w:t>
      </w:r>
      <w:r w:rsidR="0020550C" w:rsidRPr="0020550C">
        <w:rPr>
          <w:rFonts w:cs="Arial"/>
          <w:color w:val="000000"/>
          <w:szCs w:val="22"/>
        </w:rPr>
        <w:t xml:space="preserve">a décidé de lancer en 2024 une </w:t>
      </w:r>
      <w:r w:rsidR="00B565F5">
        <w:rPr>
          <w:rFonts w:cs="Arial"/>
          <w:color w:val="000000"/>
          <w:szCs w:val="22"/>
        </w:rPr>
        <w:t xml:space="preserve">consultation </w:t>
      </w:r>
      <w:r w:rsidR="0020550C" w:rsidRPr="0020550C">
        <w:rPr>
          <w:rFonts w:cs="Arial"/>
          <w:color w:val="000000"/>
          <w:szCs w:val="22"/>
        </w:rPr>
        <w:t xml:space="preserve">afin de conclure une convention de participation dans le domaine de la prévoyance. </w:t>
      </w:r>
      <w:r>
        <w:rPr>
          <w:rFonts w:cs="Arial"/>
          <w:color w:val="000000"/>
          <w:szCs w:val="22"/>
        </w:rPr>
        <w:t xml:space="preserve">A cet effet, le CDG38 a missionné un cabinet spécialisé pour élaborer le cahier des charges et l’accompagner dans la mise en concurrence et la mise en place du contrat. </w:t>
      </w:r>
    </w:p>
    <w:p w14:paraId="1D6B6514" w14:textId="77777777" w:rsidR="005175B0" w:rsidRDefault="005175B0" w:rsidP="004C483B">
      <w:pPr>
        <w:rPr>
          <w:rFonts w:cs="Arial"/>
          <w:color w:val="000000"/>
          <w:szCs w:val="22"/>
        </w:rPr>
      </w:pPr>
    </w:p>
    <w:p w14:paraId="2224B677" w14:textId="0125D9E1" w:rsidR="0020550C" w:rsidRPr="0020550C" w:rsidRDefault="005175B0" w:rsidP="004C483B">
      <w:pPr>
        <w:rPr>
          <w:rFonts w:cs="Arial"/>
          <w:color w:val="000000"/>
          <w:szCs w:val="22"/>
        </w:rPr>
      </w:pPr>
      <w:r>
        <w:rPr>
          <w:rFonts w:cs="Arial"/>
          <w:color w:val="000000"/>
          <w:szCs w:val="22"/>
        </w:rPr>
        <w:t>Le CDG38</w:t>
      </w:r>
      <w:r w:rsidR="0020550C" w:rsidRPr="0020550C">
        <w:rPr>
          <w:rFonts w:cs="Arial"/>
          <w:color w:val="000000"/>
          <w:szCs w:val="22"/>
        </w:rPr>
        <w:t xml:space="preserve"> propose </w:t>
      </w:r>
      <w:r>
        <w:rPr>
          <w:rFonts w:cs="Arial"/>
          <w:color w:val="000000"/>
          <w:szCs w:val="22"/>
        </w:rPr>
        <w:t xml:space="preserve">donc </w:t>
      </w:r>
      <w:r w:rsidR="0020550C" w:rsidRPr="0020550C">
        <w:rPr>
          <w:rFonts w:cs="Arial"/>
          <w:color w:val="000000"/>
          <w:szCs w:val="22"/>
        </w:rPr>
        <w:t xml:space="preserve">aux </w:t>
      </w:r>
      <w:r>
        <w:rPr>
          <w:rFonts w:cs="Arial"/>
          <w:color w:val="000000"/>
          <w:szCs w:val="22"/>
        </w:rPr>
        <w:t xml:space="preserve">employeurs </w:t>
      </w:r>
      <w:r w:rsidR="0020550C" w:rsidRPr="0020550C">
        <w:rPr>
          <w:rFonts w:cs="Arial"/>
          <w:color w:val="000000"/>
          <w:szCs w:val="22"/>
        </w:rPr>
        <w:t xml:space="preserve">intéressés de se joindre à cette procédure en lui donnant mandat par délibération. </w:t>
      </w:r>
    </w:p>
    <w:p w14:paraId="31A4C9C8" w14:textId="77777777" w:rsidR="0020550C" w:rsidRPr="0020550C" w:rsidRDefault="0020550C" w:rsidP="004C483B">
      <w:pPr>
        <w:rPr>
          <w:rFonts w:cs="Arial"/>
          <w:color w:val="000000"/>
          <w:szCs w:val="22"/>
        </w:rPr>
      </w:pPr>
    </w:p>
    <w:p w14:paraId="19DDB974" w14:textId="1D77EB64" w:rsidR="0020550C" w:rsidRDefault="0020550C" w:rsidP="004C483B">
      <w:pPr>
        <w:widowControl w:val="0"/>
        <w:autoSpaceDE w:val="0"/>
        <w:autoSpaceDN w:val="0"/>
        <w:adjustRightInd w:val="0"/>
        <w:rPr>
          <w:rFonts w:cs="Arial"/>
          <w:b/>
          <w:color w:val="000000"/>
          <w:szCs w:val="22"/>
        </w:rPr>
      </w:pPr>
      <w:r w:rsidRPr="0020550C">
        <w:rPr>
          <w:rFonts w:cs="Arial"/>
          <w:color w:val="000000"/>
          <w:szCs w:val="22"/>
        </w:rPr>
        <w:t xml:space="preserve">Afin de respecter l’échéance imposée par le décret et en fonction des mandats confiés par les collectivités, le Centre de gestion </w:t>
      </w:r>
      <w:r w:rsidR="00B565F5">
        <w:rPr>
          <w:rFonts w:cs="Arial"/>
          <w:color w:val="000000"/>
          <w:szCs w:val="22"/>
        </w:rPr>
        <w:t>sera</w:t>
      </w:r>
      <w:r w:rsidRPr="0020550C">
        <w:rPr>
          <w:rFonts w:cs="Arial"/>
          <w:color w:val="000000"/>
          <w:szCs w:val="22"/>
        </w:rPr>
        <w:t xml:space="preserve"> en mesure de proposer une convention de participation dans le domaine de la prévoyance </w:t>
      </w:r>
      <w:r w:rsidR="003740A7">
        <w:rPr>
          <w:rFonts w:cs="Arial"/>
          <w:color w:val="000000"/>
          <w:szCs w:val="22"/>
        </w:rPr>
        <w:t xml:space="preserve">dans le courant du </w:t>
      </w:r>
      <w:r>
        <w:rPr>
          <w:rFonts w:cs="Arial"/>
          <w:color w:val="000000"/>
          <w:szCs w:val="22"/>
        </w:rPr>
        <w:t>deuxième semestre</w:t>
      </w:r>
      <w:r w:rsidRPr="0020550C">
        <w:rPr>
          <w:rFonts w:cs="Arial"/>
          <w:color w:val="000000"/>
          <w:szCs w:val="22"/>
        </w:rPr>
        <w:t xml:space="preserve"> 2024 </w:t>
      </w:r>
      <w:r w:rsidRPr="005175B0">
        <w:rPr>
          <w:rFonts w:cs="Arial"/>
          <w:color w:val="000000"/>
          <w:szCs w:val="22"/>
        </w:rPr>
        <w:t>pour un début d’exécution du marché au 1</w:t>
      </w:r>
      <w:r w:rsidRPr="005175B0">
        <w:rPr>
          <w:rFonts w:cs="Arial"/>
          <w:color w:val="000000"/>
          <w:szCs w:val="22"/>
          <w:vertAlign w:val="superscript"/>
        </w:rPr>
        <w:t>er</w:t>
      </w:r>
      <w:r w:rsidRPr="005175B0">
        <w:rPr>
          <w:rFonts w:cs="Arial"/>
          <w:color w:val="000000"/>
          <w:szCs w:val="22"/>
        </w:rPr>
        <w:t xml:space="preserve"> janvier 2025.</w:t>
      </w:r>
      <w:r w:rsidRPr="0020550C">
        <w:rPr>
          <w:rFonts w:cs="Arial"/>
          <w:b/>
          <w:color w:val="000000"/>
          <w:szCs w:val="22"/>
        </w:rPr>
        <w:t xml:space="preserve"> </w:t>
      </w:r>
    </w:p>
    <w:p w14:paraId="1D953199" w14:textId="77777777" w:rsidR="005175B0" w:rsidRDefault="005175B0" w:rsidP="004C483B">
      <w:pPr>
        <w:widowControl w:val="0"/>
        <w:autoSpaceDE w:val="0"/>
        <w:autoSpaceDN w:val="0"/>
        <w:adjustRightInd w:val="0"/>
        <w:rPr>
          <w:rFonts w:cs="Arial"/>
          <w:b/>
          <w:color w:val="000000"/>
          <w:szCs w:val="22"/>
        </w:rPr>
      </w:pPr>
    </w:p>
    <w:p w14:paraId="7390A46E" w14:textId="28723AA7" w:rsidR="0020550C" w:rsidRPr="00922495" w:rsidRDefault="004C483B" w:rsidP="004C483B">
      <w:pPr>
        <w:widowControl w:val="0"/>
        <w:autoSpaceDE w:val="0"/>
        <w:autoSpaceDN w:val="0"/>
        <w:adjustRightInd w:val="0"/>
        <w:rPr>
          <w:rFonts w:cs="Arial"/>
          <w:b/>
          <w:bCs/>
          <w:color w:val="000000"/>
          <w:szCs w:val="22"/>
        </w:rPr>
      </w:pPr>
      <w:r>
        <w:rPr>
          <w:rFonts w:cs="Arial"/>
          <w:b/>
          <w:bCs/>
          <w:color w:val="000000"/>
          <w:szCs w:val="22"/>
        </w:rPr>
        <w:t>À</w:t>
      </w:r>
      <w:r w:rsidR="0020550C" w:rsidRPr="00922495">
        <w:rPr>
          <w:rFonts w:cs="Arial"/>
          <w:b/>
          <w:bCs/>
          <w:color w:val="000000"/>
          <w:szCs w:val="22"/>
        </w:rPr>
        <w:t xml:space="preserve"> l’issue de cette consultation les collectivités conserveront l’entière liberté de signer ou non la convention de participation qui leur sera proposée.</w:t>
      </w:r>
    </w:p>
    <w:p w14:paraId="0F0107C6" w14:textId="77777777" w:rsidR="0020550C" w:rsidRPr="0020550C" w:rsidRDefault="0020550C" w:rsidP="004C483B">
      <w:pPr>
        <w:widowControl w:val="0"/>
        <w:autoSpaceDE w:val="0"/>
        <w:autoSpaceDN w:val="0"/>
        <w:adjustRightInd w:val="0"/>
        <w:rPr>
          <w:rFonts w:cs="Arial"/>
          <w:color w:val="000000"/>
          <w:szCs w:val="22"/>
        </w:rPr>
      </w:pPr>
      <w:bookmarkStart w:id="0" w:name="_Hlk148105197"/>
    </w:p>
    <w:p w14:paraId="3593FB7D" w14:textId="6187B988" w:rsidR="0020550C" w:rsidRPr="0020550C" w:rsidRDefault="0020550C" w:rsidP="004C483B">
      <w:pPr>
        <w:widowControl w:val="0"/>
        <w:autoSpaceDE w:val="0"/>
        <w:autoSpaceDN w:val="0"/>
        <w:adjustRightInd w:val="0"/>
        <w:rPr>
          <w:rFonts w:cs="Arial"/>
          <w:b/>
          <w:bCs/>
          <w:szCs w:val="22"/>
        </w:rPr>
      </w:pPr>
      <w:r w:rsidRPr="0020550C">
        <w:rPr>
          <w:rFonts w:cs="Arial"/>
          <w:color w:val="000000"/>
          <w:szCs w:val="22"/>
        </w:rPr>
        <w:t>Les garanties et les taux de cotisation obtenus seront présentés aux collectivités ayant donné mandat</w:t>
      </w:r>
      <w:r w:rsidR="008B0962">
        <w:rPr>
          <w:rFonts w:cs="Arial"/>
          <w:color w:val="000000"/>
          <w:szCs w:val="22"/>
        </w:rPr>
        <w:t xml:space="preserve">, ils </w:t>
      </w:r>
      <w:r w:rsidRPr="0020550C">
        <w:rPr>
          <w:rFonts w:cs="Arial"/>
          <w:color w:val="000000"/>
          <w:szCs w:val="22"/>
        </w:rPr>
        <w:t xml:space="preserve">seront </w:t>
      </w:r>
      <w:r w:rsidR="008B0962">
        <w:rPr>
          <w:rFonts w:cs="Arial"/>
          <w:color w:val="000000"/>
          <w:szCs w:val="22"/>
        </w:rPr>
        <w:t>invités</w:t>
      </w:r>
      <w:r w:rsidRPr="0020550C">
        <w:rPr>
          <w:rFonts w:cs="Arial"/>
          <w:color w:val="000000"/>
          <w:szCs w:val="22"/>
        </w:rPr>
        <w:t xml:space="preserve"> à l</w:t>
      </w:r>
      <w:r w:rsidR="008B0962">
        <w:rPr>
          <w:rFonts w:cs="Arial"/>
          <w:color w:val="000000"/>
          <w:szCs w:val="22"/>
        </w:rPr>
        <w:t>es</w:t>
      </w:r>
      <w:r w:rsidRPr="0020550C">
        <w:rPr>
          <w:rFonts w:cs="Arial"/>
          <w:color w:val="000000"/>
          <w:szCs w:val="22"/>
        </w:rPr>
        <w:t xml:space="preserve"> présenter à leur organe délibérant. </w:t>
      </w:r>
    </w:p>
    <w:bookmarkEnd w:id="0"/>
    <w:p w14:paraId="621F5B9E" w14:textId="1BEA6528" w:rsidR="0020550C" w:rsidRPr="004C483B" w:rsidRDefault="0020550C" w:rsidP="004C483B">
      <w:pPr>
        <w:jc w:val="left"/>
        <w:rPr>
          <w:rFonts w:cs="Arial"/>
          <w:b/>
          <w:bCs/>
          <w:szCs w:val="22"/>
        </w:rPr>
      </w:pPr>
      <w:r w:rsidRPr="00922495">
        <w:rPr>
          <w:rFonts w:cs="Arial"/>
          <w:color w:val="000000"/>
          <w:szCs w:val="22"/>
        </w:rPr>
        <w:t xml:space="preserve">Le Conseil municipal </w:t>
      </w:r>
      <w:r w:rsidRPr="00922495">
        <w:rPr>
          <w:rFonts w:cs="Arial"/>
          <w:i/>
          <w:iCs/>
          <w:color w:val="000000"/>
          <w:szCs w:val="22"/>
        </w:rPr>
        <w:t>(ou autre assemblée)</w:t>
      </w:r>
      <w:r w:rsidRPr="00922495">
        <w:rPr>
          <w:rFonts w:cs="Arial"/>
          <w:color w:val="000000"/>
          <w:szCs w:val="22"/>
        </w:rPr>
        <w:t>, après en avoir délibéré,</w:t>
      </w:r>
    </w:p>
    <w:p w14:paraId="05876CB4" w14:textId="77777777" w:rsidR="00E808FA" w:rsidRDefault="00E808FA" w:rsidP="004C483B">
      <w:pPr>
        <w:widowControl w:val="0"/>
        <w:autoSpaceDE w:val="0"/>
        <w:autoSpaceDN w:val="0"/>
        <w:adjustRightInd w:val="0"/>
        <w:rPr>
          <w:rFonts w:cs="Arial"/>
          <w:color w:val="000000"/>
          <w:szCs w:val="22"/>
        </w:rPr>
      </w:pPr>
    </w:p>
    <w:p w14:paraId="3456FA79" w14:textId="77777777" w:rsidR="00E808FA" w:rsidRPr="0028575C" w:rsidRDefault="00E808FA" w:rsidP="004C483B">
      <w:pPr>
        <w:rPr>
          <w:rFonts w:cs="Arial"/>
          <w:color w:val="000000"/>
          <w:szCs w:val="22"/>
        </w:rPr>
      </w:pPr>
      <w:r w:rsidRPr="0028575C">
        <w:rPr>
          <w:rFonts w:cs="Arial"/>
          <w:color w:val="000000"/>
          <w:szCs w:val="22"/>
        </w:rPr>
        <w:t>Vus les articles L 827-1 et suivants du code général de la fonction publique relatifs à la protection sociale complémentaire,</w:t>
      </w:r>
    </w:p>
    <w:p w14:paraId="07D3C542" w14:textId="77777777" w:rsidR="00E808FA" w:rsidRDefault="00E808FA" w:rsidP="004C483B">
      <w:pPr>
        <w:rPr>
          <w:rFonts w:cs="Arial"/>
          <w:color w:val="000000"/>
          <w:szCs w:val="22"/>
        </w:rPr>
      </w:pPr>
      <w:r w:rsidRPr="0028575C">
        <w:rPr>
          <w:rFonts w:cs="Arial"/>
          <w:color w:val="000000"/>
          <w:szCs w:val="22"/>
        </w:rPr>
        <w:t>Vus les articles L 221-1 et suivants du code général de la fonction publique relatifs à la négociation et accords collectifs,</w:t>
      </w:r>
    </w:p>
    <w:p w14:paraId="62432B86" w14:textId="77777777" w:rsidR="00E808FA" w:rsidRPr="0028575C" w:rsidRDefault="00E808FA" w:rsidP="004C483B">
      <w:pPr>
        <w:rPr>
          <w:rFonts w:cs="Arial"/>
          <w:color w:val="000000"/>
          <w:szCs w:val="22"/>
        </w:rPr>
      </w:pPr>
      <w:r w:rsidRPr="0028575C">
        <w:rPr>
          <w:rFonts w:cs="Arial"/>
          <w:color w:val="000000"/>
          <w:szCs w:val="22"/>
        </w:rPr>
        <w:t>Vu le décret n° 2011-1474 du 8 novembre 2011 relatif à la participation des collectivités</w:t>
      </w:r>
      <w:r>
        <w:rPr>
          <w:rFonts w:cs="Arial"/>
          <w:color w:val="000000"/>
          <w:szCs w:val="22"/>
        </w:rPr>
        <w:t xml:space="preserve"> </w:t>
      </w:r>
      <w:r w:rsidRPr="0028575C">
        <w:rPr>
          <w:rFonts w:cs="Arial"/>
          <w:color w:val="000000"/>
          <w:szCs w:val="22"/>
        </w:rPr>
        <w:t>territoriales et de leurs établissements publics au financement de la protection sociale complémentaire de leurs agents et les quatre arrêtés d’application du 8 novembre 2011,</w:t>
      </w:r>
    </w:p>
    <w:p w14:paraId="45E99683" w14:textId="77777777" w:rsidR="00E808FA" w:rsidRDefault="00E808FA" w:rsidP="004C483B">
      <w:pPr>
        <w:rPr>
          <w:rFonts w:cs="Arial"/>
          <w:color w:val="000000"/>
          <w:szCs w:val="22"/>
        </w:rPr>
      </w:pPr>
      <w:r w:rsidRPr="0028575C">
        <w:rPr>
          <w:rFonts w:cs="Arial"/>
          <w:color w:val="000000"/>
          <w:szCs w:val="22"/>
        </w:rPr>
        <w:t>Vu le décret n° 2022-581 du 20 avril 2022 relatif aux garanties de protection sociale complémentaire et à la participation obligatoire des collectivités territoriales et de leurs établissements publics à leur financement,</w:t>
      </w:r>
    </w:p>
    <w:p w14:paraId="2D3FE978" w14:textId="77777777" w:rsidR="00E808FA" w:rsidRDefault="00E808FA" w:rsidP="004C483B">
      <w:pPr>
        <w:rPr>
          <w:rFonts w:ascii="Times New Roman" w:hAnsi="Times New Roman"/>
          <w:color w:val="000000"/>
          <w:szCs w:val="20"/>
        </w:rPr>
      </w:pPr>
      <w:r>
        <w:rPr>
          <w:color w:val="000000"/>
          <w:szCs w:val="20"/>
        </w:rPr>
        <w:t>Vu l’accord collectif national du 11 juillet 2023,</w:t>
      </w:r>
    </w:p>
    <w:p w14:paraId="07EC7E2F" w14:textId="3684998B" w:rsidR="00E808FA" w:rsidRDefault="00E808FA" w:rsidP="004C483B">
      <w:pPr>
        <w:rPr>
          <w:color w:val="000000" w:themeColor="text1"/>
        </w:rPr>
      </w:pPr>
      <w:r w:rsidRPr="002627C1">
        <w:t xml:space="preserve">Vu l’avis du comité </w:t>
      </w:r>
      <w:r>
        <w:t>social territorial</w:t>
      </w:r>
      <w:r w:rsidRPr="002627C1">
        <w:t xml:space="preserve"> </w:t>
      </w:r>
      <w:r w:rsidRPr="0028575C">
        <w:t xml:space="preserve">du </w:t>
      </w:r>
      <w:r>
        <w:t>………</w:t>
      </w:r>
      <w:r w:rsidR="005911C1">
        <w:t>……</w:t>
      </w:r>
      <w:r>
        <w:t xml:space="preserve">. </w:t>
      </w:r>
      <w:r w:rsidR="004D27E0">
        <w:t>(</w:t>
      </w:r>
      <w:r w:rsidR="004C483B" w:rsidRPr="004D27E0">
        <w:rPr>
          <w:i/>
          <w:iCs/>
        </w:rPr>
        <w:t>Indiquer</w:t>
      </w:r>
      <w:r w:rsidRPr="004D27E0">
        <w:rPr>
          <w:i/>
          <w:iCs/>
        </w:rPr>
        <w:t xml:space="preserve"> la date du CST pour les collectivités ne dépendant pas du CST départemental ou </w:t>
      </w:r>
      <w:r w:rsidR="004C3007">
        <w:rPr>
          <w:i/>
          <w:iCs/>
        </w:rPr>
        <w:t xml:space="preserve">pour celles en dépendant indiquer </w:t>
      </w:r>
      <w:r w:rsidRPr="004D27E0">
        <w:rPr>
          <w:i/>
          <w:iCs/>
        </w:rPr>
        <w:t>30 novembre 2023</w:t>
      </w:r>
      <w:r w:rsidR="004D27E0">
        <w:rPr>
          <w:i/>
          <w:iCs/>
        </w:rPr>
        <w:t>)</w:t>
      </w:r>
      <w:r w:rsidRPr="004D27E0">
        <w:t>,</w:t>
      </w:r>
      <w:r w:rsidRPr="0028575C">
        <w:t xml:space="preserve"> </w:t>
      </w:r>
      <w:r w:rsidRPr="002627C1">
        <w:rPr>
          <w:color w:val="000000" w:themeColor="text1"/>
        </w:rPr>
        <w:t>pris sur la base de l’article 4 du décret n°2011-1474 précité,</w:t>
      </w:r>
    </w:p>
    <w:p w14:paraId="16B17F88" w14:textId="77777777" w:rsidR="00E808FA" w:rsidRDefault="00E808FA" w:rsidP="004C483B">
      <w:pPr>
        <w:rPr>
          <w:rFonts w:cs="Arial"/>
          <w:color w:val="000000"/>
          <w:szCs w:val="22"/>
        </w:rPr>
      </w:pPr>
      <w:r w:rsidRPr="0020550C">
        <w:rPr>
          <w:rFonts w:cs="Arial"/>
          <w:color w:val="000000"/>
          <w:szCs w:val="22"/>
        </w:rPr>
        <w:t xml:space="preserve">Considérant l’intérêt de participer au marché mutualisé proposé par le Centre de gestion de </w:t>
      </w:r>
      <w:r>
        <w:rPr>
          <w:rFonts w:cs="Arial"/>
          <w:color w:val="000000"/>
          <w:szCs w:val="22"/>
        </w:rPr>
        <w:t>l’Isère</w:t>
      </w:r>
      <w:r w:rsidRPr="0020550C">
        <w:rPr>
          <w:rFonts w:cs="Arial"/>
          <w:color w:val="000000"/>
          <w:szCs w:val="22"/>
        </w:rPr>
        <w:t xml:space="preserve"> et afin de pouvoir prendre une décision avant fin 2024</w:t>
      </w:r>
      <w:r>
        <w:rPr>
          <w:rFonts w:cs="Arial"/>
          <w:color w:val="000000"/>
          <w:szCs w:val="22"/>
        </w:rPr>
        <w:t>,</w:t>
      </w:r>
    </w:p>
    <w:p w14:paraId="551EE623" w14:textId="77777777" w:rsidR="00944B89" w:rsidRDefault="00944B89" w:rsidP="004C483B">
      <w:pPr>
        <w:widowControl w:val="0"/>
        <w:autoSpaceDE w:val="0"/>
        <w:autoSpaceDN w:val="0"/>
        <w:adjustRightInd w:val="0"/>
        <w:rPr>
          <w:rFonts w:cs="Arial"/>
          <w:color w:val="000000"/>
          <w:szCs w:val="22"/>
        </w:rPr>
      </w:pPr>
    </w:p>
    <w:p w14:paraId="680A9E2E" w14:textId="0AC57B7B" w:rsidR="0020550C" w:rsidRPr="00922495" w:rsidRDefault="0020550C" w:rsidP="004C483B">
      <w:pPr>
        <w:widowControl w:val="0"/>
        <w:autoSpaceDE w:val="0"/>
        <w:autoSpaceDN w:val="0"/>
        <w:adjustRightInd w:val="0"/>
        <w:rPr>
          <w:rFonts w:cs="Arial"/>
          <w:i/>
          <w:iCs/>
          <w:color w:val="000000"/>
          <w:szCs w:val="22"/>
        </w:rPr>
      </w:pPr>
      <w:r w:rsidRPr="00922495">
        <w:rPr>
          <w:rFonts w:cs="Arial"/>
          <w:color w:val="000000"/>
          <w:szCs w:val="22"/>
        </w:rPr>
        <w:t xml:space="preserve">À l'unanimité des membres présents </w:t>
      </w:r>
      <w:r w:rsidRPr="00922495">
        <w:rPr>
          <w:rFonts w:cs="Arial"/>
          <w:i/>
          <w:iCs/>
          <w:color w:val="000000"/>
          <w:szCs w:val="22"/>
        </w:rPr>
        <w:t>(</w:t>
      </w:r>
      <w:proofErr w:type="gramStart"/>
      <w:r w:rsidRPr="00922495">
        <w:rPr>
          <w:rFonts w:cs="Arial"/>
          <w:i/>
          <w:iCs/>
          <w:color w:val="000000"/>
          <w:szCs w:val="22"/>
        </w:rPr>
        <w:t>ou</w:t>
      </w:r>
      <w:proofErr w:type="gramEnd"/>
      <w:r w:rsidRPr="00922495">
        <w:rPr>
          <w:rFonts w:cs="Arial"/>
          <w:i/>
          <w:iCs/>
          <w:color w:val="000000"/>
          <w:szCs w:val="22"/>
        </w:rPr>
        <w:t xml:space="preserve"> : </w:t>
      </w:r>
      <w:r w:rsidRPr="00922495">
        <w:rPr>
          <w:rFonts w:cs="Arial"/>
          <w:color w:val="000000"/>
          <w:szCs w:val="22"/>
        </w:rPr>
        <w:t>par ...... voix pour, par ...... voix contre et par ...... abstention(s)</w:t>
      </w:r>
      <w:r w:rsidRPr="00922495">
        <w:rPr>
          <w:rFonts w:cs="Arial"/>
          <w:i/>
          <w:iCs/>
          <w:color w:val="000000"/>
          <w:szCs w:val="22"/>
        </w:rPr>
        <w:t>)</w:t>
      </w:r>
    </w:p>
    <w:p w14:paraId="7A63261F" w14:textId="77777777" w:rsidR="0020550C" w:rsidRPr="00922495" w:rsidRDefault="0020550C" w:rsidP="004C483B">
      <w:pPr>
        <w:widowControl w:val="0"/>
        <w:autoSpaceDE w:val="0"/>
        <w:autoSpaceDN w:val="0"/>
        <w:adjustRightInd w:val="0"/>
        <w:rPr>
          <w:rFonts w:cs="Arial"/>
          <w:color w:val="000000"/>
          <w:szCs w:val="22"/>
        </w:rPr>
      </w:pPr>
    </w:p>
    <w:p w14:paraId="48BA642E" w14:textId="77777777" w:rsidR="0020550C" w:rsidRPr="004D27E0" w:rsidRDefault="0020550C" w:rsidP="004C483B">
      <w:pPr>
        <w:rPr>
          <w:rFonts w:cs="Arial"/>
          <w:b/>
          <w:bCs/>
          <w:color w:val="000000"/>
          <w:szCs w:val="22"/>
        </w:rPr>
      </w:pPr>
      <w:r w:rsidRPr="004D27E0">
        <w:rPr>
          <w:rFonts w:cs="Arial"/>
          <w:b/>
          <w:bCs/>
          <w:color w:val="000000"/>
          <w:szCs w:val="22"/>
        </w:rPr>
        <w:t xml:space="preserve">DÉCIDE :  </w:t>
      </w:r>
    </w:p>
    <w:p w14:paraId="3FEF4E3E" w14:textId="7EEE5E3C" w:rsidR="008B0962" w:rsidRPr="00922495" w:rsidRDefault="0020550C" w:rsidP="004C483B">
      <w:pPr>
        <w:pStyle w:val="Paragraphedeliste"/>
        <w:numPr>
          <w:ilvl w:val="0"/>
          <w:numId w:val="13"/>
        </w:numPr>
        <w:rPr>
          <w:rFonts w:cs="Arial"/>
          <w:color w:val="000000"/>
          <w:szCs w:val="22"/>
        </w:rPr>
      </w:pPr>
      <w:r w:rsidRPr="00922495">
        <w:rPr>
          <w:rFonts w:cs="Arial"/>
          <w:color w:val="000000"/>
          <w:szCs w:val="22"/>
        </w:rPr>
        <w:t xml:space="preserve">De se joindre à la convention de participation dans le domaine de la prévoyance que le Centre de gestion de l’Isère prévoit de conclure conformément à l’article </w:t>
      </w:r>
      <w:r w:rsidR="00D54678" w:rsidRPr="00922495">
        <w:rPr>
          <w:rFonts w:cs="Arial"/>
          <w:color w:val="000000"/>
          <w:szCs w:val="22"/>
        </w:rPr>
        <w:t>L827-7 du Code général de la fonction publique</w:t>
      </w:r>
      <w:r w:rsidR="008B0962" w:rsidRPr="00922495">
        <w:rPr>
          <w:rFonts w:cs="Arial"/>
          <w:color w:val="000000"/>
          <w:szCs w:val="22"/>
        </w:rPr>
        <w:t xml:space="preserve"> ; </w:t>
      </w:r>
    </w:p>
    <w:p w14:paraId="0B957251" w14:textId="0535B239" w:rsidR="008B0962" w:rsidRPr="00922495" w:rsidRDefault="008B0962" w:rsidP="004C483B">
      <w:pPr>
        <w:pStyle w:val="Paragraphedeliste"/>
        <w:numPr>
          <w:ilvl w:val="0"/>
          <w:numId w:val="13"/>
        </w:numPr>
        <w:rPr>
          <w:rFonts w:cs="Arial"/>
          <w:color w:val="000000"/>
          <w:szCs w:val="22"/>
        </w:rPr>
      </w:pPr>
      <w:r w:rsidRPr="00922495">
        <w:rPr>
          <w:rFonts w:cs="Arial"/>
          <w:color w:val="000000"/>
          <w:szCs w:val="22"/>
        </w:rPr>
        <w:t>D</w:t>
      </w:r>
      <w:r w:rsidR="0020550C" w:rsidRPr="00922495">
        <w:rPr>
          <w:rFonts w:cs="Arial"/>
          <w:color w:val="000000"/>
          <w:szCs w:val="22"/>
        </w:rPr>
        <w:t>e donner mandat</w:t>
      </w:r>
      <w:r w:rsidRPr="00922495">
        <w:rPr>
          <w:rFonts w:cs="Arial"/>
          <w:color w:val="000000"/>
          <w:szCs w:val="22"/>
        </w:rPr>
        <w:t xml:space="preserve"> au CDG38 p</w:t>
      </w:r>
      <w:r w:rsidR="0020550C" w:rsidRPr="00922495">
        <w:rPr>
          <w:rFonts w:cs="Arial"/>
          <w:color w:val="000000"/>
          <w:szCs w:val="22"/>
        </w:rPr>
        <w:t>our lancer la consultation</w:t>
      </w:r>
      <w:r w:rsidRPr="00922495">
        <w:rPr>
          <w:rFonts w:cs="Arial"/>
          <w:color w:val="000000"/>
          <w:szCs w:val="22"/>
        </w:rPr>
        <w:t xml:space="preserve">, participer aux négociations avec les candidats ainsi qu’à toutes les actions </w:t>
      </w:r>
      <w:r w:rsidR="0020550C" w:rsidRPr="00922495">
        <w:rPr>
          <w:rFonts w:cs="Arial"/>
          <w:color w:val="000000"/>
          <w:szCs w:val="22"/>
        </w:rPr>
        <w:t>nécessaire</w:t>
      </w:r>
      <w:r w:rsidRPr="00922495">
        <w:rPr>
          <w:rFonts w:cs="Arial"/>
          <w:color w:val="000000"/>
          <w:szCs w:val="22"/>
        </w:rPr>
        <w:t>s</w:t>
      </w:r>
      <w:r w:rsidR="0020550C" w:rsidRPr="00922495">
        <w:rPr>
          <w:rFonts w:cs="Arial"/>
          <w:color w:val="000000"/>
          <w:szCs w:val="22"/>
        </w:rPr>
        <w:t xml:space="preserve"> à sa conclusion</w:t>
      </w:r>
      <w:r w:rsidRPr="00922495">
        <w:rPr>
          <w:rFonts w:cs="Arial"/>
          <w:color w:val="000000"/>
          <w:szCs w:val="22"/>
        </w:rPr>
        <w:t xml:space="preserve">. </w:t>
      </w:r>
    </w:p>
    <w:p w14:paraId="794A5298" w14:textId="7FEA5F81" w:rsidR="0020550C" w:rsidRPr="00922495" w:rsidRDefault="008B0962" w:rsidP="004C483B">
      <w:pPr>
        <w:pStyle w:val="Paragraphedeliste"/>
        <w:numPr>
          <w:ilvl w:val="0"/>
          <w:numId w:val="13"/>
        </w:numPr>
        <w:rPr>
          <w:rFonts w:cs="Arial"/>
          <w:color w:val="000000"/>
          <w:szCs w:val="22"/>
        </w:rPr>
      </w:pPr>
      <w:r w:rsidRPr="00922495">
        <w:rPr>
          <w:rFonts w:cs="Arial"/>
          <w:color w:val="000000"/>
          <w:szCs w:val="22"/>
        </w:rPr>
        <w:t>Accepte</w:t>
      </w:r>
      <w:r w:rsidR="0020550C" w:rsidRPr="00922495">
        <w:rPr>
          <w:rFonts w:cs="Arial"/>
          <w:color w:val="000000"/>
          <w:szCs w:val="22"/>
        </w:rPr>
        <w:t xml:space="preserve"> </w:t>
      </w:r>
      <w:r w:rsidRPr="00922495">
        <w:rPr>
          <w:rFonts w:cs="Arial"/>
          <w:color w:val="000000"/>
          <w:szCs w:val="22"/>
        </w:rPr>
        <w:t>la participation minimale prévu</w:t>
      </w:r>
      <w:r w:rsidR="002A4B43" w:rsidRPr="00922495">
        <w:rPr>
          <w:rFonts w:cs="Arial"/>
          <w:color w:val="000000"/>
          <w:szCs w:val="22"/>
        </w:rPr>
        <w:t>e</w:t>
      </w:r>
      <w:r w:rsidRPr="00922495">
        <w:rPr>
          <w:rFonts w:cs="Arial"/>
          <w:color w:val="000000"/>
          <w:szCs w:val="22"/>
        </w:rPr>
        <w:t xml:space="preserve"> réglementairement, </w:t>
      </w:r>
    </w:p>
    <w:p w14:paraId="334F7AF2" w14:textId="77777777" w:rsidR="0020550C" w:rsidRPr="0020550C" w:rsidRDefault="0020550C" w:rsidP="004C483B">
      <w:pPr>
        <w:rPr>
          <w:rFonts w:cs="Arial"/>
          <w:color w:val="000000"/>
          <w:szCs w:val="22"/>
        </w:rPr>
      </w:pPr>
    </w:p>
    <w:p w14:paraId="0B2C54C8" w14:textId="77777777" w:rsidR="0020550C" w:rsidRPr="0020550C" w:rsidRDefault="0020550C" w:rsidP="004C483B">
      <w:pPr>
        <w:ind w:left="4678"/>
        <w:rPr>
          <w:rFonts w:cs="Arial"/>
          <w:color w:val="000000"/>
          <w:szCs w:val="22"/>
        </w:rPr>
      </w:pPr>
      <w:r w:rsidRPr="0020550C">
        <w:rPr>
          <w:rFonts w:cs="Arial"/>
          <w:color w:val="000000"/>
          <w:szCs w:val="22"/>
        </w:rPr>
        <w:t xml:space="preserve"> Fait à ......, le ......</w:t>
      </w:r>
    </w:p>
    <w:p w14:paraId="3EBD3F58" w14:textId="77513FCD" w:rsidR="0020550C" w:rsidRPr="004D27E0" w:rsidRDefault="0020550C" w:rsidP="004C483B">
      <w:pPr>
        <w:ind w:left="4678"/>
        <w:rPr>
          <w:rFonts w:cs="Arial"/>
          <w:i/>
          <w:iCs/>
          <w:color w:val="000000"/>
          <w:szCs w:val="22"/>
        </w:rPr>
      </w:pPr>
      <w:r w:rsidRPr="0020550C">
        <w:rPr>
          <w:rFonts w:cs="Arial"/>
          <w:color w:val="000000"/>
          <w:szCs w:val="22"/>
        </w:rPr>
        <w:t xml:space="preserve"> </w:t>
      </w:r>
      <w:r w:rsidR="008B0962" w:rsidRPr="004D27E0">
        <w:rPr>
          <w:rFonts w:cs="Arial"/>
          <w:i/>
          <w:iCs/>
          <w:color w:val="000000"/>
          <w:szCs w:val="22"/>
        </w:rPr>
        <w:t>P</w:t>
      </w:r>
      <w:r w:rsidRPr="004D27E0">
        <w:rPr>
          <w:rFonts w:cs="Arial"/>
          <w:i/>
          <w:iCs/>
          <w:color w:val="000000"/>
          <w:szCs w:val="22"/>
        </w:rPr>
        <w:t>rénom, nom et qualité du signataire</w:t>
      </w:r>
    </w:p>
    <w:p w14:paraId="7EF4CF31" w14:textId="18E8580A" w:rsidR="00D563D2" w:rsidRPr="00001B32" w:rsidRDefault="00D563D2" w:rsidP="0020550C">
      <w:pPr>
        <w:pStyle w:val="En-tte"/>
        <w:jc w:val="center"/>
        <w:rPr>
          <w:rFonts w:cs="Arial"/>
          <w:bCs/>
          <w:sz w:val="19"/>
          <w:szCs w:val="19"/>
        </w:rPr>
      </w:pPr>
    </w:p>
    <w:sectPr w:rsidR="00D563D2" w:rsidRPr="00001B32" w:rsidSect="001A6E83">
      <w:headerReference w:type="default" r:id="rId8"/>
      <w:footerReference w:type="default" r:id="rId9"/>
      <w:headerReference w:type="first" r:id="rId10"/>
      <w:footerReference w:type="first" r:id="rId11"/>
      <w:pgSz w:w="11906" w:h="16838"/>
      <w:pgMar w:top="945" w:right="1418" w:bottom="1418" w:left="155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1CC2" w14:textId="77777777" w:rsidR="00D63640" w:rsidRDefault="00D63640" w:rsidP="00C51C48">
      <w:r>
        <w:separator/>
      </w:r>
    </w:p>
  </w:endnote>
  <w:endnote w:type="continuationSeparator" w:id="0">
    <w:p w14:paraId="0829C6F7" w14:textId="77777777" w:rsidR="00D63640" w:rsidRDefault="00D63640" w:rsidP="00C5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D7A8" w14:textId="041001F3" w:rsidR="0020550C" w:rsidRDefault="004C483B" w:rsidP="004C483B">
    <w:pPr>
      <w:pStyle w:val="Pieddepage"/>
      <w:tabs>
        <w:tab w:val="clear" w:pos="9072"/>
        <w:tab w:val="right" w:pos="9639"/>
      </w:tabs>
      <w:jc w:val="right"/>
      <w:rPr>
        <w:rFonts w:cs="Arial"/>
        <w:b/>
        <w:sz w:val="20"/>
        <w:szCs w:val="20"/>
      </w:rPr>
    </w:pPr>
    <w:sdt>
      <w:sdtPr>
        <w:rPr>
          <w:rFonts w:eastAsia="Calibri"/>
          <w:bCs/>
          <w:kern w:val="28"/>
          <w:sz w:val="18"/>
          <w:szCs w:val="18"/>
          <w:lang w:eastAsia="en-US"/>
        </w:rPr>
        <w:id w:val="-1160836774"/>
        <w:docPartObj>
          <w:docPartGallery w:val="Page Numbers (Top of Page)"/>
          <w:docPartUnique/>
        </w:docPartObj>
      </w:sdtPr>
      <w:sdtContent>
        <w:r w:rsidRPr="009D058D">
          <w:rPr>
            <w:rFonts w:eastAsia="Calibri"/>
            <w:b/>
            <w:kern w:val="28"/>
            <w:sz w:val="18"/>
            <w:szCs w:val="18"/>
            <w:lang w:eastAsia="en-US"/>
          </w:rPr>
          <w:fldChar w:fldCharType="begin"/>
        </w:r>
        <w:r w:rsidRPr="009D058D">
          <w:rPr>
            <w:rFonts w:eastAsia="Calibri"/>
            <w:b/>
            <w:bCs/>
            <w:kern w:val="28"/>
            <w:sz w:val="18"/>
            <w:szCs w:val="18"/>
            <w:lang w:eastAsia="en-US"/>
          </w:rPr>
          <w:instrText>PAGE</w:instrText>
        </w:r>
        <w:r w:rsidRPr="009D058D">
          <w:rPr>
            <w:rFonts w:eastAsia="Calibri"/>
            <w:b/>
            <w:kern w:val="28"/>
            <w:sz w:val="18"/>
            <w:szCs w:val="18"/>
            <w:lang w:eastAsia="en-US"/>
          </w:rPr>
          <w:fldChar w:fldCharType="separate"/>
        </w:r>
        <w:r>
          <w:rPr>
            <w:rFonts w:eastAsia="Calibri"/>
            <w:b/>
            <w:kern w:val="28"/>
            <w:sz w:val="18"/>
            <w:szCs w:val="18"/>
            <w:lang w:eastAsia="en-US"/>
          </w:rPr>
          <w:t>1</w:t>
        </w:r>
        <w:r w:rsidRPr="009D058D">
          <w:rPr>
            <w:rFonts w:eastAsia="Calibri"/>
            <w:b/>
            <w:kern w:val="28"/>
            <w:sz w:val="18"/>
            <w:szCs w:val="18"/>
            <w:lang w:eastAsia="en-US"/>
          </w:rPr>
          <w:fldChar w:fldCharType="end"/>
        </w:r>
        <w:r w:rsidRPr="009D058D">
          <w:rPr>
            <w:rFonts w:eastAsia="Calibri"/>
            <w:bCs/>
            <w:kern w:val="28"/>
            <w:sz w:val="18"/>
            <w:szCs w:val="18"/>
            <w:lang w:eastAsia="en-US"/>
          </w:rPr>
          <w:t xml:space="preserve"> / </w:t>
        </w:r>
        <w:r w:rsidRPr="009D058D">
          <w:rPr>
            <w:rFonts w:eastAsia="Calibri"/>
            <w:b/>
            <w:kern w:val="28"/>
            <w:sz w:val="18"/>
            <w:szCs w:val="18"/>
            <w:lang w:eastAsia="en-US"/>
          </w:rPr>
          <w:fldChar w:fldCharType="begin"/>
        </w:r>
        <w:r w:rsidRPr="009D058D">
          <w:rPr>
            <w:rFonts w:eastAsia="Calibri"/>
            <w:b/>
            <w:bCs/>
            <w:kern w:val="28"/>
            <w:sz w:val="18"/>
            <w:szCs w:val="18"/>
            <w:lang w:eastAsia="en-US"/>
          </w:rPr>
          <w:instrText>NUMPAGES</w:instrText>
        </w:r>
        <w:r w:rsidRPr="009D058D">
          <w:rPr>
            <w:rFonts w:eastAsia="Calibri"/>
            <w:b/>
            <w:kern w:val="28"/>
            <w:sz w:val="18"/>
            <w:szCs w:val="18"/>
            <w:lang w:eastAsia="en-US"/>
          </w:rPr>
          <w:fldChar w:fldCharType="separate"/>
        </w:r>
        <w:r>
          <w:rPr>
            <w:rFonts w:eastAsia="Calibri"/>
            <w:b/>
            <w:kern w:val="28"/>
            <w:sz w:val="18"/>
            <w:szCs w:val="18"/>
            <w:lang w:eastAsia="en-US"/>
          </w:rPr>
          <w:t>2</w:t>
        </w:r>
        <w:r w:rsidRPr="009D058D">
          <w:rPr>
            <w:rFonts w:eastAsia="Calibri"/>
            <w:b/>
            <w:kern w:val="28"/>
            <w:sz w:val="18"/>
            <w:szCs w:val="18"/>
            <w:lang w:eastAsia="en-US"/>
          </w:rPr>
          <w:fldChar w:fldCharType="end"/>
        </w:r>
      </w:sdtContent>
    </w:sdt>
  </w:p>
  <w:p w14:paraId="59BB7E07" w14:textId="032B05F3" w:rsidR="00EB2827" w:rsidRPr="00EB2827" w:rsidRDefault="00EB2827" w:rsidP="00EB2827">
    <w:pPr>
      <w:pStyle w:val="Pieddepag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C29C" w14:textId="681EDDAC" w:rsidR="009D058D" w:rsidRPr="009D058D" w:rsidRDefault="009D058D" w:rsidP="009D058D">
    <w:pPr>
      <w:tabs>
        <w:tab w:val="right" w:pos="9746"/>
      </w:tabs>
      <w:rPr>
        <w:rFonts w:eastAsia="Calibri"/>
        <w:bCs/>
        <w:i/>
        <w:kern w:val="28"/>
        <w:sz w:val="18"/>
        <w:szCs w:val="18"/>
        <w:lang w:eastAsia="en-US"/>
      </w:rPr>
    </w:pPr>
    <w:r w:rsidRPr="009D058D">
      <w:rPr>
        <w:rFonts w:eastAsia="Calibri"/>
        <w:bCs/>
        <w:i/>
        <w:kern w:val="28"/>
        <w:sz w:val="18"/>
        <w:szCs w:val="18"/>
        <w:lang w:eastAsia="en-US"/>
      </w:rPr>
      <w:tab/>
    </w:r>
    <w:sdt>
      <w:sdtPr>
        <w:rPr>
          <w:rFonts w:eastAsia="Calibri"/>
          <w:bCs/>
          <w:kern w:val="28"/>
          <w:sz w:val="18"/>
          <w:szCs w:val="18"/>
          <w:lang w:eastAsia="en-US"/>
        </w:rPr>
        <w:id w:val="-142197243"/>
        <w:docPartObj>
          <w:docPartGallery w:val="Page Numbers (Top of Page)"/>
          <w:docPartUnique/>
        </w:docPartObj>
      </w:sdtPr>
      <w:sdtEndPr/>
      <w:sdtContent>
        <w:r w:rsidRPr="009D058D">
          <w:rPr>
            <w:rFonts w:eastAsia="Calibri"/>
            <w:b/>
            <w:kern w:val="28"/>
            <w:sz w:val="18"/>
            <w:szCs w:val="18"/>
            <w:lang w:eastAsia="en-US"/>
          </w:rPr>
          <w:fldChar w:fldCharType="begin"/>
        </w:r>
        <w:r w:rsidRPr="009D058D">
          <w:rPr>
            <w:rFonts w:eastAsia="Calibri"/>
            <w:b/>
            <w:bCs/>
            <w:kern w:val="28"/>
            <w:sz w:val="18"/>
            <w:szCs w:val="18"/>
            <w:lang w:eastAsia="en-US"/>
          </w:rPr>
          <w:instrText>PAGE</w:instrText>
        </w:r>
        <w:r w:rsidRPr="009D058D">
          <w:rPr>
            <w:rFonts w:eastAsia="Calibri"/>
            <w:b/>
            <w:kern w:val="28"/>
            <w:sz w:val="18"/>
            <w:szCs w:val="18"/>
            <w:lang w:eastAsia="en-US"/>
          </w:rPr>
          <w:fldChar w:fldCharType="separate"/>
        </w:r>
        <w:r w:rsidRPr="009D058D">
          <w:rPr>
            <w:rFonts w:eastAsia="Calibri"/>
            <w:b/>
            <w:kern w:val="28"/>
            <w:sz w:val="18"/>
            <w:szCs w:val="18"/>
            <w:lang w:eastAsia="en-US"/>
          </w:rPr>
          <w:t>1</w:t>
        </w:r>
        <w:r w:rsidRPr="009D058D">
          <w:rPr>
            <w:rFonts w:eastAsia="Calibri"/>
            <w:b/>
            <w:kern w:val="28"/>
            <w:sz w:val="18"/>
            <w:szCs w:val="18"/>
            <w:lang w:eastAsia="en-US"/>
          </w:rPr>
          <w:fldChar w:fldCharType="end"/>
        </w:r>
        <w:r w:rsidRPr="009D058D">
          <w:rPr>
            <w:rFonts w:eastAsia="Calibri"/>
            <w:bCs/>
            <w:kern w:val="28"/>
            <w:sz w:val="18"/>
            <w:szCs w:val="18"/>
            <w:lang w:eastAsia="en-US"/>
          </w:rPr>
          <w:t xml:space="preserve"> / </w:t>
        </w:r>
        <w:r w:rsidRPr="009D058D">
          <w:rPr>
            <w:rFonts w:eastAsia="Calibri"/>
            <w:b/>
            <w:kern w:val="28"/>
            <w:sz w:val="18"/>
            <w:szCs w:val="18"/>
            <w:lang w:eastAsia="en-US"/>
          </w:rPr>
          <w:fldChar w:fldCharType="begin"/>
        </w:r>
        <w:r w:rsidRPr="009D058D">
          <w:rPr>
            <w:rFonts w:eastAsia="Calibri"/>
            <w:b/>
            <w:bCs/>
            <w:kern w:val="28"/>
            <w:sz w:val="18"/>
            <w:szCs w:val="18"/>
            <w:lang w:eastAsia="en-US"/>
          </w:rPr>
          <w:instrText>NUMPAGES</w:instrText>
        </w:r>
        <w:r w:rsidRPr="009D058D">
          <w:rPr>
            <w:rFonts w:eastAsia="Calibri"/>
            <w:b/>
            <w:kern w:val="28"/>
            <w:sz w:val="18"/>
            <w:szCs w:val="18"/>
            <w:lang w:eastAsia="en-US"/>
          </w:rPr>
          <w:fldChar w:fldCharType="separate"/>
        </w:r>
        <w:r w:rsidRPr="009D058D">
          <w:rPr>
            <w:rFonts w:eastAsia="Calibri"/>
            <w:b/>
            <w:kern w:val="28"/>
            <w:sz w:val="18"/>
            <w:szCs w:val="18"/>
            <w:lang w:eastAsia="en-US"/>
          </w:rPr>
          <w:t>1</w:t>
        </w:r>
        <w:r w:rsidRPr="009D058D">
          <w:rPr>
            <w:rFonts w:eastAsia="Calibri"/>
            <w:b/>
            <w:kern w:val="28"/>
            <w:sz w:val="18"/>
            <w:szCs w:val="18"/>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96FF" w14:textId="77777777" w:rsidR="00D63640" w:rsidRDefault="00D63640" w:rsidP="00C51C48">
      <w:r>
        <w:separator/>
      </w:r>
    </w:p>
  </w:footnote>
  <w:footnote w:type="continuationSeparator" w:id="0">
    <w:p w14:paraId="110A7C0A" w14:textId="77777777" w:rsidR="00D63640" w:rsidRDefault="00D63640" w:rsidP="00C5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07B6" w14:textId="77777777" w:rsidR="004C483B" w:rsidRDefault="004C483B">
    <w:pPr>
      <w:pStyle w:val="En-tte"/>
    </w:pPr>
  </w:p>
  <w:p w14:paraId="7B0E71BB" w14:textId="77777777" w:rsidR="004C483B" w:rsidRDefault="004C48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126F" w14:textId="4AB087D7" w:rsidR="00EB2827" w:rsidRDefault="00EB2827" w:rsidP="00EB2827">
    <w:pPr>
      <w:pStyle w:val="En-tte"/>
    </w:pPr>
  </w:p>
  <w:p w14:paraId="0C36DFCE" w14:textId="77777777" w:rsidR="009D058D" w:rsidRDefault="009D058D" w:rsidP="00EB28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C1C95"/>
    <w:multiLevelType w:val="hybridMultilevel"/>
    <w:tmpl w:val="772096D0"/>
    <w:lvl w:ilvl="0" w:tplc="734CAF4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9D150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DF710B7"/>
    <w:multiLevelType w:val="hybridMultilevel"/>
    <w:tmpl w:val="5B88E502"/>
    <w:lvl w:ilvl="0" w:tplc="D1DA349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F77527"/>
    <w:multiLevelType w:val="hybridMultilevel"/>
    <w:tmpl w:val="6F1C1B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854F8B"/>
    <w:multiLevelType w:val="multilevel"/>
    <w:tmpl w:val="7568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97C98"/>
    <w:multiLevelType w:val="hybridMultilevel"/>
    <w:tmpl w:val="4EF09B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220DE4"/>
    <w:multiLevelType w:val="hybridMultilevel"/>
    <w:tmpl w:val="1F5EAD8E"/>
    <w:lvl w:ilvl="0" w:tplc="C5DC26AC">
      <w:start w:val="1"/>
      <w:numFmt w:val="bullet"/>
      <w:lvlText w:val="·"/>
      <w:lvlJc w:val="left"/>
      <w:pPr>
        <w:ind w:left="720" w:hanging="360"/>
      </w:pPr>
      <w:rPr>
        <w:rFonts w:ascii="Symbol" w:eastAsia="Symbol" w:hAnsi="Symbol" w:cs="Symbol"/>
      </w:rPr>
    </w:lvl>
    <w:lvl w:ilvl="1" w:tplc="0D2A5DAA">
      <w:start w:val="1"/>
      <w:numFmt w:val="bullet"/>
      <w:lvlText w:val="o"/>
      <w:lvlJc w:val="left"/>
      <w:pPr>
        <w:ind w:left="1440" w:hanging="360"/>
      </w:pPr>
      <w:rPr>
        <w:rFonts w:ascii="Courier New" w:eastAsia="Courier New" w:hAnsi="Courier New" w:cs="Courier New"/>
      </w:rPr>
    </w:lvl>
    <w:lvl w:ilvl="2" w:tplc="D00ACC46">
      <w:start w:val="1"/>
      <w:numFmt w:val="bullet"/>
      <w:lvlText w:val="§"/>
      <w:lvlJc w:val="left"/>
      <w:pPr>
        <w:ind w:left="2160" w:hanging="360"/>
      </w:pPr>
      <w:rPr>
        <w:rFonts w:ascii="Wingdings" w:eastAsia="Wingdings" w:hAnsi="Wingdings" w:cs="Wingdings"/>
      </w:rPr>
    </w:lvl>
    <w:lvl w:ilvl="3" w:tplc="2BF0092E">
      <w:start w:val="1"/>
      <w:numFmt w:val="bullet"/>
      <w:lvlText w:val="·"/>
      <w:lvlJc w:val="left"/>
      <w:pPr>
        <w:ind w:left="2880" w:hanging="360"/>
      </w:pPr>
      <w:rPr>
        <w:rFonts w:ascii="Symbol" w:eastAsia="Symbol" w:hAnsi="Symbol" w:cs="Symbol"/>
      </w:rPr>
    </w:lvl>
    <w:lvl w:ilvl="4" w:tplc="A66CFF6C">
      <w:start w:val="1"/>
      <w:numFmt w:val="bullet"/>
      <w:lvlText w:val="o"/>
      <w:lvlJc w:val="left"/>
      <w:pPr>
        <w:ind w:left="3600" w:hanging="360"/>
      </w:pPr>
      <w:rPr>
        <w:rFonts w:ascii="Courier New" w:eastAsia="Courier New" w:hAnsi="Courier New" w:cs="Courier New"/>
      </w:rPr>
    </w:lvl>
    <w:lvl w:ilvl="5" w:tplc="96AE1932">
      <w:start w:val="1"/>
      <w:numFmt w:val="bullet"/>
      <w:lvlText w:val="§"/>
      <w:lvlJc w:val="left"/>
      <w:pPr>
        <w:ind w:left="4320" w:hanging="360"/>
      </w:pPr>
      <w:rPr>
        <w:rFonts w:ascii="Wingdings" w:eastAsia="Wingdings" w:hAnsi="Wingdings" w:cs="Wingdings"/>
      </w:rPr>
    </w:lvl>
    <w:lvl w:ilvl="6" w:tplc="E6E8FE72">
      <w:start w:val="1"/>
      <w:numFmt w:val="bullet"/>
      <w:lvlText w:val="·"/>
      <w:lvlJc w:val="left"/>
      <w:pPr>
        <w:ind w:left="5040" w:hanging="360"/>
      </w:pPr>
      <w:rPr>
        <w:rFonts w:ascii="Symbol" w:eastAsia="Symbol" w:hAnsi="Symbol" w:cs="Symbol"/>
      </w:rPr>
    </w:lvl>
    <w:lvl w:ilvl="7" w:tplc="23B65FF4">
      <w:start w:val="1"/>
      <w:numFmt w:val="bullet"/>
      <w:lvlText w:val="o"/>
      <w:lvlJc w:val="left"/>
      <w:pPr>
        <w:ind w:left="5760" w:hanging="360"/>
      </w:pPr>
      <w:rPr>
        <w:rFonts w:ascii="Courier New" w:eastAsia="Courier New" w:hAnsi="Courier New" w:cs="Courier New"/>
      </w:rPr>
    </w:lvl>
    <w:lvl w:ilvl="8" w:tplc="9AC87FEE">
      <w:start w:val="1"/>
      <w:numFmt w:val="bullet"/>
      <w:lvlText w:val="§"/>
      <w:lvlJc w:val="left"/>
      <w:pPr>
        <w:ind w:left="6480" w:hanging="360"/>
      </w:pPr>
      <w:rPr>
        <w:rFonts w:ascii="Wingdings" w:eastAsia="Wingdings" w:hAnsi="Wingdings" w:cs="Wingdings"/>
      </w:rPr>
    </w:lvl>
  </w:abstractNum>
  <w:abstractNum w:abstractNumId="7" w15:restartNumberingAfterBreak="0">
    <w:nsid w:val="54580A6C"/>
    <w:multiLevelType w:val="hybridMultilevel"/>
    <w:tmpl w:val="1ACC59D6"/>
    <w:lvl w:ilvl="0" w:tplc="D77436D4">
      <w:start w:val="1"/>
      <w:numFmt w:val="bullet"/>
      <w:lvlText w:val=""/>
      <w:lvlJc w:val="left"/>
      <w:pPr>
        <w:ind w:left="720" w:hanging="360"/>
      </w:pPr>
      <w:rPr>
        <w:rFonts w:ascii="Symbol" w:hAnsi="Symbol" w:hint="default"/>
      </w:rPr>
    </w:lvl>
    <w:lvl w:ilvl="1" w:tplc="EE54C968">
      <w:start w:val="1"/>
      <w:numFmt w:val="bullet"/>
      <w:lvlText w:val="o"/>
      <w:lvlJc w:val="left"/>
      <w:pPr>
        <w:ind w:left="1440" w:hanging="360"/>
      </w:pPr>
      <w:rPr>
        <w:rFonts w:ascii="Courier New" w:hAnsi="Courier New" w:cs="Courier New" w:hint="default"/>
      </w:rPr>
    </w:lvl>
    <w:lvl w:ilvl="2" w:tplc="4F701514">
      <w:start w:val="1"/>
      <w:numFmt w:val="bullet"/>
      <w:lvlText w:val=""/>
      <w:lvlJc w:val="left"/>
      <w:pPr>
        <w:ind w:left="2160" w:hanging="360"/>
      </w:pPr>
      <w:rPr>
        <w:rFonts w:ascii="Wingdings" w:hAnsi="Wingdings" w:hint="default"/>
      </w:rPr>
    </w:lvl>
    <w:lvl w:ilvl="3" w:tplc="21A2BCB4">
      <w:start w:val="1"/>
      <w:numFmt w:val="bullet"/>
      <w:lvlText w:val=""/>
      <w:lvlJc w:val="left"/>
      <w:pPr>
        <w:ind w:left="2880" w:hanging="360"/>
      </w:pPr>
      <w:rPr>
        <w:rFonts w:ascii="Symbol" w:hAnsi="Symbol" w:hint="default"/>
      </w:rPr>
    </w:lvl>
    <w:lvl w:ilvl="4" w:tplc="F7F29788">
      <w:start w:val="1"/>
      <w:numFmt w:val="bullet"/>
      <w:lvlText w:val="o"/>
      <w:lvlJc w:val="left"/>
      <w:pPr>
        <w:ind w:left="3600" w:hanging="360"/>
      </w:pPr>
      <w:rPr>
        <w:rFonts w:ascii="Courier New" w:hAnsi="Courier New" w:cs="Courier New" w:hint="default"/>
      </w:rPr>
    </w:lvl>
    <w:lvl w:ilvl="5" w:tplc="AF340C98">
      <w:start w:val="1"/>
      <w:numFmt w:val="bullet"/>
      <w:lvlText w:val=""/>
      <w:lvlJc w:val="left"/>
      <w:pPr>
        <w:ind w:left="4320" w:hanging="360"/>
      </w:pPr>
      <w:rPr>
        <w:rFonts w:ascii="Wingdings" w:hAnsi="Wingdings" w:hint="default"/>
      </w:rPr>
    </w:lvl>
    <w:lvl w:ilvl="6" w:tplc="8A961AB2">
      <w:start w:val="1"/>
      <w:numFmt w:val="bullet"/>
      <w:lvlText w:val=""/>
      <w:lvlJc w:val="left"/>
      <w:pPr>
        <w:ind w:left="5040" w:hanging="360"/>
      </w:pPr>
      <w:rPr>
        <w:rFonts w:ascii="Symbol" w:hAnsi="Symbol" w:hint="default"/>
      </w:rPr>
    </w:lvl>
    <w:lvl w:ilvl="7" w:tplc="83E67BA4">
      <w:start w:val="1"/>
      <w:numFmt w:val="bullet"/>
      <w:lvlText w:val="o"/>
      <w:lvlJc w:val="left"/>
      <w:pPr>
        <w:ind w:left="5760" w:hanging="360"/>
      </w:pPr>
      <w:rPr>
        <w:rFonts w:ascii="Courier New" w:hAnsi="Courier New" w:cs="Courier New" w:hint="default"/>
      </w:rPr>
    </w:lvl>
    <w:lvl w:ilvl="8" w:tplc="C142ADFE">
      <w:start w:val="1"/>
      <w:numFmt w:val="bullet"/>
      <w:lvlText w:val=""/>
      <w:lvlJc w:val="left"/>
      <w:pPr>
        <w:ind w:left="6480" w:hanging="360"/>
      </w:pPr>
      <w:rPr>
        <w:rFonts w:ascii="Wingdings" w:hAnsi="Wingdings" w:hint="default"/>
      </w:rPr>
    </w:lvl>
  </w:abstractNum>
  <w:abstractNum w:abstractNumId="8" w15:restartNumberingAfterBreak="0">
    <w:nsid w:val="57D132FF"/>
    <w:multiLevelType w:val="multilevel"/>
    <w:tmpl w:val="628E696A"/>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5EEB32F1"/>
    <w:multiLevelType w:val="hybridMultilevel"/>
    <w:tmpl w:val="FFD2E3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042036A"/>
    <w:multiLevelType w:val="hybridMultilevel"/>
    <w:tmpl w:val="5546B8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3E92512"/>
    <w:multiLevelType w:val="hybridMultilevel"/>
    <w:tmpl w:val="3CF278B6"/>
    <w:lvl w:ilvl="0" w:tplc="DE24912E">
      <w:start w:val="13"/>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DD008E5"/>
    <w:multiLevelType w:val="hybridMultilevel"/>
    <w:tmpl w:val="E0048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68486A"/>
    <w:multiLevelType w:val="hybridMultilevel"/>
    <w:tmpl w:val="9DE6F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525085"/>
    <w:multiLevelType w:val="hybridMultilevel"/>
    <w:tmpl w:val="07E41F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0848925">
    <w:abstractNumId w:val="8"/>
  </w:num>
  <w:num w:numId="2" w16cid:durableId="1035735132">
    <w:abstractNumId w:val="7"/>
  </w:num>
  <w:num w:numId="3" w16cid:durableId="866331104">
    <w:abstractNumId w:val="6"/>
  </w:num>
  <w:num w:numId="4" w16cid:durableId="1482425846">
    <w:abstractNumId w:val="1"/>
  </w:num>
  <w:num w:numId="5" w16cid:durableId="1227764614">
    <w:abstractNumId w:val="9"/>
  </w:num>
  <w:num w:numId="6" w16cid:durableId="946889562">
    <w:abstractNumId w:val="12"/>
  </w:num>
  <w:num w:numId="7" w16cid:durableId="667447321">
    <w:abstractNumId w:val="5"/>
  </w:num>
  <w:num w:numId="8" w16cid:durableId="476848189">
    <w:abstractNumId w:val="10"/>
  </w:num>
  <w:num w:numId="9" w16cid:durableId="1748185216">
    <w:abstractNumId w:val="3"/>
  </w:num>
  <w:num w:numId="10" w16cid:durableId="1133015038">
    <w:abstractNumId w:val="13"/>
  </w:num>
  <w:num w:numId="11" w16cid:durableId="1269043731">
    <w:abstractNumId w:val="14"/>
  </w:num>
  <w:num w:numId="12" w16cid:durableId="2005433532">
    <w:abstractNumId w:val="4"/>
  </w:num>
  <w:num w:numId="13" w16cid:durableId="1551261902">
    <w:abstractNumId w:val="11"/>
  </w:num>
  <w:num w:numId="14" w16cid:durableId="1701935659">
    <w:abstractNumId w:val="0"/>
  </w:num>
  <w:num w:numId="15" w16cid:durableId="76546170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40"/>
    <w:rsid w:val="00001B32"/>
    <w:rsid w:val="000102A6"/>
    <w:rsid w:val="00014E6F"/>
    <w:rsid w:val="00017DD6"/>
    <w:rsid w:val="000278A7"/>
    <w:rsid w:val="000400EE"/>
    <w:rsid w:val="0006098E"/>
    <w:rsid w:val="00065AF6"/>
    <w:rsid w:val="00074EF1"/>
    <w:rsid w:val="00075B8F"/>
    <w:rsid w:val="00090330"/>
    <w:rsid w:val="000955D4"/>
    <w:rsid w:val="000A0109"/>
    <w:rsid w:val="000A2BE5"/>
    <w:rsid w:val="000B2BE4"/>
    <w:rsid w:val="000B54F5"/>
    <w:rsid w:val="000B5DD9"/>
    <w:rsid w:val="000B5DE8"/>
    <w:rsid w:val="000B7572"/>
    <w:rsid w:val="000C0653"/>
    <w:rsid w:val="000C5DB1"/>
    <w:rsid w:val="000D022C"/>
    <w:rsid w:val="000D2DB3"/>
    <w:rsid w:val="000D58FB"/>
    <w:rsid w:val="000E57DF"/>
    <w:rsid w:val="000F3681"/>
    <w:rsid w:val="000F3B2C"/>
    <w:rsid w:val="001021B4"/>
    <w:rsid w:val="001043F5"/>
    <w:rsid w:val="001065F6"/>
    <w:rsid w:val="001070BE"/>
    <w:rsid w:val="00112242"/>
    <w:rsid w:val="001141FC"/>
    <w:rsid w:val="0011671C"/>
    <w:rsid w:val="001328BF"/>
    <w:rsid w:val="001348CF"/>
    <w:rsid w:val="00142519"/>
    <w:rsid w:val="00173931"/>
    <w:rsid w:val="001739B9"/>
    <w:rsid w:val="001759B2"/>
    <w:rsid w:val="00177E33"/>
    <w:rsid w:val="001819D9"/>
    <w:rsid w:val="0018380A"/>
    <w:rsid w:val="00184F3C"/>
    <w:rsid w:val="001853E0"/>
    <w:rsid w:val="001A6E83"/>
    <w:rsid w:val="001B707D"/>
    <w:rsid w:val="001D1A1E"/>
    <w:rsid w:val="001D248C"/>
    <w:rsid w:val="001D5010"/>
    <w:rsid w:val="001D784D"/>
    <w:rsid w:val="001F779E"/>
    <w:rsid w:val="002032FD"/>
    <w:rsid w:val="0020550C"/>
    <w:rsid w:val="00210279"/>
    <w:rsid w:val="00212C6B"/>
    <w:rsid w:val="00213792"/>
    <w:rsid w:val="00213F93"/>
    <w:rsid w:val="00220B1D"/>
    <w:rsid w:val="00241D6E"/>
    <w:rsid w:val="00250218"/>
    <w:rsid w:val="002513D0"/>
    <w:rsid w:val="00262AA9"/>
    <w:rsid w:val="00264782"/>
    <w:rsid w:val="0026799B"/>
    <w:rsid w:val="00275F22"/>
    <w:rsid w:val="002812E6"/>
    <w:rsid w:val="00282A93"/>
    <w:rsid w:val="002842FA"/>
    <w:rsid w:val="0028575C"/>
    <w:rsid w:val="00286AF5"/>
    <w:rsid w:val="002948ED"/>
    <w:rsid w:val="00295C00"/>
    <w:rsid w:val="002A0CDA"/>
    <w:rsid w:val="002A27BA"/>
    <w:rsid w:val="002A4B43"/>
    <w:rsid w:val="002A6D96"/>
    <w:rsid w:val="002B0825"/>
    <w:rsid w:val="002C78C0"/>
    <w:rsid w:val="002D06AF"/>
    <w:rsid w:val="002D630C"/>
    <w:rsid w:val="002E22B7"/>
    <w:rsid w:val="002E4571"/>
    <w:rsid w:val="003020D1"/>
    <w:rsid w:val="00312EBA"/>
    <w:rsid w:val="00316885"/>
    <w:rsid w:val="0031727E"/>
    <w:rsid w:val="00324CA3"/>
    <w:rsid w:val="00346B4F"/>
    <w:rsid w:val="00347A2C"/>
    <w:rsid w:val="00353F96"/>
    <w:rsid w:val="0035754F"/>
    <w:rsid w:val="003740A7"/>
    <w:rsid w:val="0038069F"/>
    <w:rsid w:val="00383915"/>
    <w:rsid w:val="00386080"/>
    <w:rsid w:val="003A0DEA"/>
    <w:rsid w:val="003A7B89"/>
    <w:rsid w:val="003D2070"/>
    <w:rsid w:val="003D5AA9"/>
    <w:rsid w:val="003D5DD0"/>
    <w:rsid w:val="003D5DF3"/>
    <w:rsid w:val="003E3054"/>
    <w:rsid w:val="003E716F"/>
    <w:rsid w:val="00404778"/>
    <w:rsid w:val="0040554E"/>
    <w:rsid w:val="00413198"/>
    <w:rsid w:val="00415A10"/>
    <w:rsid w:val="00421F1C"/>
    <w:rsid w:val="004251BB"/>
    <w:rsid w:val="00425F9B"/>
    <w:rsid w:val="00426407"/>
    <w:rsid w:val="004521BF"/>
    <w:rsid w:val="004553C1"/>
    <w:rsid w:val="004571D7"/>
    <w:rsid w:val="004707A3"/>
    <w:rsid w:val="004713BD"/>
    <w:rsid w:val="00473B4C"/>
    <w:rsid w:val="00474C44"/>
    <w:rsid w:val="00476B80"/>
    <w:rsid w:val="00487CEF"/>
    <w:rsid w:val="004A0CB7"/>
    <w:rsid w:val="004A1426"/>
    <w:rsid w:val="004B0FB1"/>
    <w:rsid w:val="004B4A1B"/>
    <w:rsid w:val="004B6FD2"/>
    <w:rsid w:val="004C2615"/>
    <w:rsid w:val="004C3007"/>
    <w:rsid w:val="004C483B"/>
    <w:rsid w:val="004C4AF5"/>
    <w:rsid w:val="004C70BB"/>
    <w:rsid w:val="004D1352"/>
    <w:rsid w:val="004D1E1E"/>
    <w:rsid w:val="004D27E0"/>
    <w:rsid w:val="004D49C2"/>
    <w:rsid w:val="004D4FEE"/>
    <w:rsid w:val="004D79DF"/>
    <w:rsid w:val="004F5264"/>
    <w:rsid w:val="004F5669"/>
    <w:rsid w:val="004F7A3A"/>
    <w:rsid w:val="0050026D"/>
    <w:rsid w:val="0050289F"/>
    <w:rsid w:val="00507102"/>
    <w:rsid w:val="005157A9"/>
    <w:rsid w:val="005165DB"/>
    <w:rsid w:val="005175B0"/>
    <w:rsid w:val="00517D33"/>
    <w:rsid w:val="00520233"/>
    <w:rsid w:val="005273A1"/>
    <w:rsid w:val="005345CA"/>
    <w:rsid w:val="00535CF8"/>
    <w:rsid w:val="00574688"/>
    <w:rsid w:val="005834D7"/>
    <w:rsid w:val="00584525"/>
    <w:rsid w:val="005911C1"/>
    <w:rsid w:val="00594E04"/>
    <w:rsid w:val="005A18C1"/>
    <w:rsid w:val="005A4FE2"/>
    <w:rsid w:val="005D2D6D"/>
    <w:rsid w:val="005D71D8"/>
    <w:rsid w:val="005E3995"/>
    <w:rsid w:val="005F02F9"/>
    <w:rsid w:val="005F0B7B"/>
    <w:rsid w:val="00601341"/>
    <w:rsid w:val="006261D9"/>
    <w:rsid w:val="0064043F"/>
    <w:rsid w:val="00653E7A"/>
    <w:rsid w:val="006657A8"/>
    <w:rsid w:val="00666F3D"/>
    <w:rsid w:val="006703F2"/>
    <w:rsid w:val="00671389"/>
    <w:rsid w:val="00685059"/>
    <w:rsid w:val="00685593"/>
    <w:rsid w:val="006862AB"/>
    <w:rsid w:val="006866A1"/>
    <w:rsid w:val="006A121A"/>
    <w:rsid w:val="006B38B7"/>
    <w:rsid w:val="006C0ED3"/>
    <w:rsid w:val="006C2740"/>
    <w:rsid w:val="006C4533"/>
    <w:rsid w:val="006D0F26"/>
    <w:rsid w:val="006D28D5"/>
    <w:rsid w:val="006E008C"/>
    <w:rsid w:val="006E2094"/>
    <w:rsid w:val="006E22F4"/>
    <w:rsid w:val="006F179C"/>
    <w:rsid w:val="00703606"/>
    <w:rsid w:val="00712D87"/>
    <w:rsid w:val="0071386B"/>
    <w:rsid w:val="0071490B"/>
    <w:rsid w:val="007224C9"/>
    <w:rsid w:val="00725D2A"/>
    <w:rsid w:val="00734970"/>
    <w:rsid w:val="00735801"/>
    <w:rsid w:val="0073640D"/>
    <w:rsid w:val="007430DF"/>
    <w:rsid w:val="00744BD7"/>
    <w:rsid w:val="0075421D"/>
    <w:rsid w:val="00754991"/>
    <w:rsid w:val="007571E9"/>
    <w:rsid w:val="007625FF"/>
    <w:rsid w:val="0076429B"/>
    <w:rsid w:val="007803B5"/>
    <w:rsid w:val="00783727"/>
    <w:rsid w:val="00790055"/>
    <w:rsid w:val="0079357B"/>
    <w:rsid w:val="00797522"/>
    <w:rsid w:val="007B494D"/>
    <w:rsid w:val="007D2883"/>
    <w:rsid w:val="007D47D1"/>
    <w:rsid w:val="007D4E01"/>
    <w:rsid w:val="007E0D71"/>
    <w:rsid w:val="00801D2D"/>
    <w:rsid w:val="00802125"/>
    <w:rsid w:val="00806983"/>
    <w:rsid w:val="008137CF"/>
    <w:rsid w:val="00822701"/>
    <w:rsid w:val="00826091"/>
    <w:rsid w:val="0084145D"/>
    <w:rsid w:val="00843209"/>
    <w:rsid w:val="00846C73"/>
    <w:rsid w:val="0085064F"/>
    <w:rsid w:val="00851E31"/>
    <w:rsid w:val="00854FC5"/>
    <w:rsid w:val="00857088"/>
    <w:rsid w:val="008576E7"/>
    <w:rsid w:val="00862818"/>
    <w:rsid w:val="00866D2D"/>
    <w:rsid w:val="00880A77"/>
    <w:rsid w:val="00885EC8"/>
    <w:rsid w:val="0089119A"/>
    <w:rsid w:val="008933C0"/>
    <w:rsid w:val="0089589A"/>
    <w:rsid w:val="0089747E"/>
    <w:rsid w:val="008976CF"/>
    <w:rsid w:val="00897C86"/>
    <w:rsid w:val="00897CF9"/>
    <w:rsid w:val="008B0962"/>
    <w:rsid w:val="008B0B25"/>
    <w:rsid w:val="008B6AB0"/>
    <w:rsid w:val="008E43FC"/>
    <w:rsid w:val="008E5AA9"/>
    <w:rsid w:val="008F156C"/>
    <w:rsid w:val="0090344F"/>
    <w:rsid w:val="00906BEF"/>
    <w:rsid w:val="00910027"/>
    <w:rsid w:val="00911444"/>
    <w:rsid w:val="00922495"/>
    <w:rsid w:val="009227A9"/>
    <w:rsid w:val="00937A24"/>
    <w:rsid w:val="00944B89"/>
    <w:rsid w:val="00946089"/>
    <w:rsid w:val="00946516"/>
    <w:rsid w:val="00966B28"/>
    <w:rsid w:val="009710CB"/>
    <w:rsid w:val="00975414"/>
    <w:rsid w:val="00976DCE"/>
    <w:rsid w:val="00981287"/>
    <w:rsid w:val="00990C14"/>
    <w:rsid w:val="00996FCC"/>
    <w:rsid w:val="00997332"/>
    <w:rsid w:val="009B14DE"/>
    <w:rsid w:val="009C219C"/>
    <w:rsid w:val="009C6A16"/>
    <w:rsid w:val="009D058D"/>
    <w:rsid w:val="009F0E7D"/>
    <w:rsid w:val="009F67BE"/>
    <w:rsid w:val="00A01CED"/>
    <w:rsid w:val="00A2787D"/>
    <w:rsid w:val="00A33A44"/>
    <w:rsid w:val="00A4562D"/>
    <w:rsid w:val="00A52E47"/>
    <w:rsid w:val="00A53CCC"/>
    <w:rsid w:val="00A61970"/>
    <w:rsid w:val="00A643C5"/>
    <w:rsid w:val="00A72634"/>
    <w:rsid w:val="00A73637"/>
    <w:rsid w:val="00A74BA4"/>
    <w:rsid w:val="00A77548"/>
    <w:rsid w:val="00A84AB7"/>
    <w:rsid w:val="00A96950"/>
    <w:rsid w:val="00AA642E"/>
    <w:rsid w:val="00AA7553"/>
    <w:rsid w:val="00AC5623"/>
    <w:rsid w:val="00AC5ED2"/>
    <w:rsid w:val="00AD2F7B"/>
    <w:rsid w:val="00AE4911"/>
    <w:rsid w:val="00AF5ECC"/>
    <w:rsid w:val="00B03EAE"/>
    <w:rsid w:val="00B0486D"/>
    <w:rsid w:val="00B052C3"/>
    <w:rsid w:val="00B0741D"/>
    <w:rsid w:val="00B1415E"/>
    <w:rsid w:val="00B24A95"/>
    <w:rsid w:val="00B30984"/>
    <w:rsid w:val="00B30D69"/>
    <w:rsid w:val="00B35760"/>
    <w:rsid w:val="00B41DBC"/>
    <w:rsid w:val="00B545DC"/>
    <w:rsid w:val="00B565F5"/>
    <w:rsid w:val="00B57FA1"/>
    <w:rsid w:val="00B62CC9"/>
    <w:rsid w:val="00B76784"/>
    <w:rsid w:val="00B82CC6"/>
    <w:rsid w:val="00B8361C"/>
    <w:rsid w:val="00B86A7C"/>
    <w:rsid w:val="00B90F78"/>
    <w:rsid w:val="00B94579"/>
    <w:rsid w:val="00B9475A"/>
    <w:rsid w:val="00BA1980"/>
    <w:rsid w:val="00BA3EFF"/>
    <w:rsid w:val="00BA506E"/>
    <w:rsid w:val="00BB1266"/>
    <w:rsid w:val="00BB50C2"/>
    <w:rsid w:val="00BC1C0D"/>
    <w:rsid w:val="00BD7090"/>
    <w:rsid w:val="00BE3381"/>
    <w:rsid w:val="00BF32F8"/>
    <w:rsid w:val="00C0093C"/>
    <w:rsid w:val="00C0534B"/>
    <w:rsid w:val="00C14E95"/>
    <w:rsid w:val="00C16398"/>
    <w:rsid w:val="00C22142"/>
    <w:rsid w:val="00C26B4C"/>
    <w:rsid w:val="00C301E6"/>
    <w:rsid w:val="00C31EAB"/>
    <w:rsid w:val="00C431D4"/>
    <w:rsid w:val="00C46CD4"/>
    <w:rsid w:val="00C5149C"/>
    <w:rsid w:val="00C516A1"/>
    <w:rsid w:val="00C51C48"/>
    <w:rsid w:val="00C52856"/>
    <w:rsid w:val="00C601CC"/>
    <w:rsid w:val="00C6146E"/>
    <w:rsid w:val="00C621C9"/>
    <w:rsid w:val="00C668CC"/>
    <w:rsid w:val="00C731DA"/>
    <w:rsid w:val="00C74525"/>
    <w:rsid w:val="00C81AC0"/>
    <w:rsid w:val="00C930CB"/>
    <w:rsid w:val="00C93A23"/>
    <w:rsid w:val="00C94E44"/>
    <w:rsid w:val="00CA49D9"/>
    <w:rsid w:val="00CB038C"/>
    <w:rsid w:val="00CB350D"/>
    <w:rsid w:val="00CB3AE4"/>
    <w:rsid w:val="00CE2B19"/>
    <w:rsid w:val="00CE7929"/>
    <w:rsid w:val="00CF20ED"/>
    <w:rsid w:val="00CF7ACB"/>
    <w:rsid w:val="00D006B6"/>
    <w:rsid w:val="00D017A7"/>
    <w:rsid w:val="00D051FD"/>
    <w:rsid w:val="00D05FD6"/>
    <w:rsid w:val="00D12D05"/>
    <w:rsid w:val="00D16528"/>
    <w:rsid w:val="00D20233"/>
    <w:rsid w:val="00D207EE"/>
    <w:rsid w:val="00D25B75"/>
    <w:rsid w:val="00D27AE5"/>
    <w:rsid w:val="00D35594"/>
    <w:rsid w:val="00D36BDD"/>
    <w:rsid w:val="00D456FF"/>
    <w:rsid w:val="00D50F9D"/>
    <w:rsid w:val="00D54678"/>
    <w:rsid w:val="00D55158"/>
    <w:rsid w:val="00D563D2"/>
    <w:rsid w:val="00D63640"/>
    <w:rsid w:val="00D72A51"/>
    <w:rsid w:val="00D734B9"/>
    <w:rsid w:val="00D747BA"/>
    <w:rsid w:val="00D7649D"/>
    <w:rsid w:val="00D77C14"/>
    <w:rsid w:val="00D77FB7"/>
    <w:rsid w:val="00D80A17"/>
    <w:rsid w:val="00D866EB"/>
    <w:rsid w:val="00D94911"/>
    <w:rsid w:val="00DA32F6"/>
    <w:rsid w:val="00DA4E80"/>
    <w:rsid w:val="00DB0A21"/>
    <w:rsid w:val="00DB0E2C"/>
    <w:rsid w:val="00DB45E2"/>
    <w:rsid w:val="00DB6FC2"/>
    <w:rsid w:val="00DC1979"/>
    <w:rsid w:val="00DD5BA0"/>
    <w:rsid w:val="00DF194E"/>
    <w:rsid w:val="00DF49FA"/>
    <w:rsid w:val="00E01E02"/>
    <w:rsid w:val="00E03E65"/>
    <w:rsid w:val="00E0722F"/>
    <w:rsid w:val="00E2245A"/>
    <w:rsid w:val="00E3156D"/>
    <w:rsid w:val="00E419B2"/>
    <w:rsid w:val="00E46AAC"/>
    <w:rsid w:val="00E56D58"/>
    <w:rsid w:val="00E56FAB"/>
    <w:rsid w:val="00E571A1"/>
    <w:rsid w:val="00E57225"/>
    <w:rsid w:val="00E604B8"/>
    <w:rsid w:val="00E61D6E"/>
    <w:rsid w:val="00E63F29"/>
    <w:rsid w:val="00E75C5C"/>
    <w:rsid w:val="00E808FA"/>
    <w:rsid w:val="00E94A8D"/>
    <w:rsid w:val="00EB2827"/>
    <w:rsid w:val="00EB311B"/>
    <w:rsid w:val="00EC28FE"/>
    <w:rsid w:val="00EC406B"/>
    <w:rsid w:val="00EE0AB8"/>
    <w:rsid w:val="00EE6C03"/>
    <w:rsid w:val="00EF6F40"/>
    <w:rsid w:val="00F05D22"/>
    <w:rsid w:val="00F102C2"/>
    <w:rsid w:val="00F2506D"/>
    <w:rsid w:val="00F26E3A"/>
    <w:rsid w:val="00F32A96"/>
    <w:rsid w:val="00F35BFB"/>
    <w:rsid w:val="00F3653D"/>
    <w:rsid w:val="00F4678B"/>
    <w:rsid w:val="00F53777"/>
    <w:rsid w:val="00F56439"/>
    <w:rsid w:val="00F62622"/>
    <w:rsid w:val="00F67A83"/>
    <w:rsid w:val="00F71171"/>
    <w:rsid w:val="00F719F2"/>
    <w:rsid w:val="00F82915"/>
    <w:rsid w:val="00F84378"/>
    <w:rsid w:val="00F94322"/>
    <w:rsid w:val="00F962FF"/>
    <w:rsid w:val="00FA3B3B"/>
    <w:rsid w:val="00FB4D96"/>
    <w:rsid w:val="00FB602E"/>
    <w:rsid w:val="00FB7BCF"/>
    <w:rsid w:val="00FC031F"/>
    <w:rsid w:val="00FC0B5A"/>
    <w:rsid w:val="00FC2330"/>
    <w:rsid w:val="00FC769A"/>
    <w:rsid w:val="00FE1AB0"/>
    <w:rsid w:val="00FE79C0"/>
    <w:rsid w:val="00FF39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A53C6"/>
  <w15:chartTrackingRefBased/>
  <w15:docId w15:val="{F88296E1-CEB0-4AFD-88F7-747E327E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6FF"/>
    <w:pPr>
      <w:jc w:val="both"/>
    </w:pPr>
    <w:rPr>
      <w:rFonts w:ascii="Arial" w:hAnsi="Arial"/>
      <w:sz w:val="22"/>
      <w:szCs w:val="24"/>
    </w:rPr>
  </w:style>
  <w:style w:type="paragraph" w:styleId="Titre1">
    <w:name w:val="heading 1"/>
    <w:basedOn w:val="Normal"/>
    <w:next w:val="Normal"/>
    <w:link w:val="Titre1Car"/>
    <w:uiPriority w:val="9"/>
    <w:qFormat/>
    <w:rsid w:val="003D5DD0"/>
    <w:pPr>
      <w:keepNext/>
      <w:spacing w:before="240" w:after="60"/>
      <w:outlineLvl w:val="0"/>
    </w:pPr>
    <w:rPr>
      <w:rFonts w:ascii="Cambria" w:hAnsi="Cambria"/>
      <w:b/>
      <w:bCs/>
      <w:kern w:val="32"/>
      <w:sz w:val="32"/>
      <w:szCs w:val="32"/>
    </w:rPr>
  </w:style>
  <w:style w:type="paragraph" w:styleId="Titre2">
    <w:name w:val="heading 2"/>
    <w:basedOn w:val="Normal"/>
    <w:next w:val="Normal"/>
    <w:qFormat/>
    <w:pPr>
      <w:keepNext/>
      <w:jc w:val="center"/>
      <w:outlineLvl w:val="1"/>
    </w:pPr>
    <w:rPr>
      <w:rFonts w:eastAsia="Arial Unicode MS"/>
      <w:b/>
      <w:szCs w:val="20"/>
      <w:u w:val="single"/>
    </w:rPr>
  </w:style>
  <w:style w:type="paragraph" w:styleId="Titre3">
    <w:name w:val="heading 3"/>
    <w:basedOn w:val="Normal"/>
    <w:next w:val="Normal"/>
    <w:qFormat/>
    <w:pPr>
      <w:keepNext/>
      <w:jc w:val="center"/>
      <w:outlineLvl w:val="2"/>
    </w:pPr>
    <w:rPr>
      <w:rFonts w:cs="Arial"/>
      <w:b/>
      <w:caps/>
      <w:szCs w:val="22"/>
    </w:rPr>
  </w:style>
  <w:style w:type="paragraph" w:styleId="Titre6">
    <w:name w:val="heading 6"/>
    <w:basedOn w:val="Normal"/>
    <w:next w:val="Normal"/>
    <w:qFormat/>
    <w:pPr>
      <w:keepNext/>
      <w:outlineLvl w:val="5"/>
    </w:pPr>
    <w:rPr>
      <w:rFonts w:cs="Arial"/>
      <w:b/>
      <w:bCs/>
    </w:rPr>
  </w:style>
  <w:style w:type="paragraph" w:styleId="Titre9">
    <w:name w:val="heading 9"/>
    <w:basedOn w:val="Normal"/>
    <w:next w:val="Normal"/>
    <w:qFormat/>
    <w:pPr>
      <w:keepNext/>
      <w:jc w:val="center"/>
      <w:outlineLvl w:val="8"/>
    </w:pPr>
    <w:rPr>
      <w:rFonts w:ascii="Arial Narrow" w:hAnsi="Arial Narrow" w:cs="Arial"/>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0"/>
      <w:szCs w:val="20"/>
    </w:rPr>
  </w:style>
  <w:style w:type="paragraph" w:styleId="Corpsdetexte">
    <w:name w:val="Body Text"/>
    <w:basedOn w:val="Normal"/>
    <w:link w:val="CorpsdetexteCar"/>
    <w:semiHidden/>
    <w:pPr>
      <w:tabs>
        <w:tab w:val="left" w:pos="0"/>
      </w:tabs>
    </w:pPr>
    <w:rPr>
      <w:b/>
      <w:szCs w:val="20"/>
    </w:rPr>
  </w:style>
  <w:style w:type="paragraph" w:styleId="Corpsdetexte2">
    <w:name w:val="Body Text 2"/>
    <w:basedOn w:val="Normal"/>
    <w:semiHidden/>
    <w:rPr>
      <w:szCs w:val="20"/>
    </w:rPr>
  </w:style>
  <w:style w:type="paragraph" w:styleId="Retraitcorpsdetexte">
    <w:name w:val="Body Text Indent"/>
    <w:basedOn w:val="Normal"/>
    <w:semiHidden/>
    <w:pPr>
      <w:tabs>
        <w:tab w:val="left" w:pos="1276"/>
      </w:tabs>
      <w:ind w:left="2124" w:hanging="2124"/>
    </w:pPr>
    <w:rPr>
      <w:rFonts w:ascii="Arial Narrow" w:hAnsi="Arial Narrow" w:cs="Arial"/>
      <w:szCs w:val="22"/>
    </w:rPr>
  </w:style>
  <w:style w:type="paragraph" w:styleId="Corpsdetexte3">
    <w:name w:val="Body Text 3"/>
    <w:basedOn w:val="Normal"/>
    <w:semiHidden/>
    <w:pPr>
      <w:jc w:val="center"/>
    </w:pPr>
    <w:rPr>
      <w:rFonts w:cs="Arial"/>
    </w:rPr>
  </w:style>
  <w:style w:type="paragraph" w:styleId="Retraitcorpsdetexte3">
    <w:name w:val="Body Text Indent 3"/>
    <w:basedOn w:val="Normal"/>
    <w:semiHidden/>
    <w:pPr>
      <w:ind w:firstLine="357"/>
    </w:pPr>
    <w:rPr>
      <w:rFonts w:ascii="Arial Narrow" w:hAnsi="Arial Narrow"/>
      <w:szCs w:val="20"/>
    </w:rPr>
  </w:style>
  <w:style w:type="character" w:customStyle="1" w:styleId="tr121">
    <w:name w:val="tr121"/>
    <w:rPr>
      <w:rFonts w:ascii="Arial" w:hAnsi="Arial" w:cs="Arial" w:hint="default"/>
      <w:strike w:val="0"/>
      <w:dstrike w:val="0"/>
      <w:color w:val="9A0031"/>
      <w:sz w:val="18"/>
      <w:szCs w:val="18"/>
      <w:u w:val="none"/>
      <w:effect w:val="none"/>
    </w:rPr>
  </w:style>
  <w:style w:type="paragraph" w:styleId="Textedebulles">
    <w:name w:val="Balloon Text"/>
    <w:basedOn w:val="Normal"/>
    <w:link w:val="TextedebullesCar"/>
    <w:uiPriority w:val="99"/>
    <w:semiHidden/>
    <w:unhideWhenUsed/>
    <w:rsid w:val="00B30984"/>
    <w:rPr>
      <w:rFonts w:ascii="Tahoma" w:hAnsi="Tahoma" w:cs="Tahoma"/>
      <w:sz w:val="16"/>
      <w:szCs w:val="16"/>
    </w:rPr>
  </w:style>
  <w:style w:type="character" w:customStyle="1" w:styleId="TextedebullesCar">
    <w:name w:val="Texte de bulles Car"/>
    <w:link w:val="Textedebulles"/>
    <w:uiPriority w:val="99"/>
    <w:semiHidden/>
    <w:rsid w:val="00B30984"/>
    <w:rPr>
      <w:rFonts w:ascii="Tahoma" w:hAnsi="Tahoma" w:cs="Tahoma"/>
      <w:sz w:val="16"/>
      <w:szCs w:val="16"/>
    </w:rPr>
  </w:style>
  <w:style w:type="character" w:customStyle="1" w:styleId="CorpsdetexteCar">
    <w:name w:val="Corps de texte Car"/>
    <w:link w:val="Corpsdetexte"/>
    <w:semiHidden/>
    <w:rsid w:val="001D784D"/>
    <w:rPr>
      <w:b/>
      <w:sz w:val="24"/>
    </w:rPr>
  </w:style>
  <w:style w:type="paragraph" w:styleId="Pieddepage">
    <w:name w:val="footer"/>
    <w:basedOn w:val="Normal"/>
    <w:link w:val="PieddepageCar"/>
    <w:uiPriority w:val="99"/>
    <w:unhideWhenUsed/>
    <w:rsid w:val="00C51C48"/>
    <w:pPr>
      <w:tabs>
        <w:tab w:val="center" w:pos="4536"/>
        <w:tab w:val="right" w:pos="9072"/>
      </w:tabs>
    </w:pPr>
  </w:style>
  <w:style w:type="character" w:customStyle="1" w:styleId="PieddepageCar">
    <w:name w:val="Pied de page Car"/>
    <w:link w:val="Pieddepage"/>
    <w:uiPriority w:val="99"/>
    <w:rsid w:val="00C51C48"/>
    <w:rPr>
      <w:sz w:val="24"/>
      <w:szCs w:val="24"/>
    </w:rPr>
  </w:style>
  <w:style w:type="paragraph" w:customStyle="1" w:styleId="Modle-Introduction">
    <w:name w:val="Modèle - Introduction"/>
    <w:qFormat/>
    <w:rsid w:val="0085064F"/>
    <w:pPr>
      <w:spacing w:before="360"/>
    </w:pPr>
    <w:rPr>
      <w:rFonts w:ascii="Calibri" w:hAnsi="Calibri" w:cs="Cambria"/>
      <w:i/>
      <w:sz w:val="22"/>
      <w:szCs w:val="24"/>
    </w:rPr>
  </w:style>
  <w:style w:type="paragraph" w:customStyle="1" w:styleId="Modle-Corpsdutexte1">
    <w:name w:val="Modèle -  Corps du texte 1"/>
    <w:basedOn w:val="Normal"/>
    <w:qFormat/>
    <w:rsid w:val="0085064F"/>
    <w:pPr>
      <w:spacing w:before="120"/>
    </w:pPr>
    <w:rPr>
      <w:rFonts w:ascii="Calibri" w:hAnsi="Calibri"/>
    </w:rPr>
  </w:style>
  <w:style w:type="paragraph" w:styleId="Paragraphedeliste">
    <w:name w:val="List Paragraph"/>
    <w:basedOn w:val="Normal"/>
    <w:uiPriority w:val="34"/>
    <w:qFormat/>
    <w:rsid w:val="00802125"/>
    <w:pPr>
      <w:ind w:left="720"/>
      <w:contextualSpacing/>
    </w:pPr>
  </w:style>
  <w:style w:type="paragraph" w:customStyle="1" w:styleId="Style2">
    <w:name w:val="Style2"/>
    <w:basedOn w:val="Normal"/>
    <w:rsid w:val="000B7572"/>
    <w:pPr>
      <w:suppressAutoHyphens/>
      <w:autoSpaceDN w:val="0"/>
      <w:textAlignment w:val="baseline"/>
    </w:pPr>
    <w:rPr>
      <w:b/>
      <w:color w:val="00000A"/>
      <w:kern w:val="3"/>
      <w:u w:val="single"/>
    </w:rPr>
  </w:style>
  <w:style w:type="paragraph" w:customStyle="1" w:styleId="Standard">
    <w:name w:val="Standard"/>
    <w:rsid w:val="000B7572"/>
    <w:pPr>
      <w:suppressAutoHyphens/>
      <w:autoSpaceDN w:val="0"/>
      <w:textAlignment w:val="baseline"/>
    </w:pPr>
    <w:rPr>
      <w:color w:val="00000A"/>
      <w:kern w:val="3"/>
    </w:rPr>
  </w:style>
  <w:style w:type="paragraph" w:customStyle="1" w:styleId="Textbodyindent">
    <w:name w:val="Text body indent"/>
    <w:basedOn w:val="Standard"/>
    <w:rsid w:val="000B7572"/>
    <w:pPr>
      <w:spacing w:before="120"/>
      <w:jc w:val="both"/>
    </w:pPr>
    <w:rPr>
      <w:sz w:val="24"/>
      <w:szCs w:val="24"/>
    </w:rPr>
  </w:style>
  <w:style w:type="paragraph" w:customStyle="1" w:styleId="Style6">
    <w:name w:val="Style6"/>
    <w:basedOn w:val="Normal"/>
    <w:rsid w:val="000B7572"/>
    <w:pPr>
      <w:tabs>
        <w:tab w:val="left" w:pos="1134"/>
      </w:tabs>
      <w:suppressAutoHyphens/>
      <w:autoSpaceDN w:val="0"/>
      <w:spacing w:before="120"/>
      <w:ind w:left="567" w:hanging="357"/>
      <w:textAlignment w:val="baseline"/>
    </w:pPr>
    <w:rPr>
      <w:color w:val="00000A"/>
      <w:kern w:val="3"/>
    </w:rPr>
  </w:style>
  <w:style w:type="character" w:styleId="Appelnotedebasdep">
    <w:name w:val="footnote reference"/>
    <w:rsid w:val="000B7572"/>
    <w:rPr>
      <w:position w:val="0"/>
      <w:vertAlign w:val="superscript"/>
    </w:rPr>
  </w:style>
  <w:style w:type="numbering" w:customStyle="1" w:styleId="WWNum2">
    <w:name w:val="WWNum2"/>
    <w:basedOn w:val="Aucuneliste"/>
    <w:rsid w:val="000B7572"/>
    <w:pPr>
      <w:numPr>
        <w:numId w:val="1"/>
      </w:numPr>
    </w:pPr>
  </w:style>
  <w:style w:type="character" w:styleId="Lienhypertexte">
    <w:name w:val="Hyperlink"/>
    <w:uiPriority w:val="99"/>
    <w:unhideWhenUsed/>
    <w:rsid w:val="00DB0E2C"/>
    <w:rPr>
      <w:color w:val="0000FF"/>
      <w:u w:val="single"/>
    </w:rPr>
  </w:style>
  <w:style w:type="paragraph" w:styleId="TM1">
    <w:name w:val="toc 1"/>
    <w:basedOn w:val="Normal"/>
    <w:next w:val="Normal"/>
    <w:autoRedefine/>
    <w:uiPriority w:val="39"/>
    <w:unhideWhenUsed/>
    <w:rsid w:val="00E604B8"/>
    <w:pPr>
      <w:tabs>
        <w:tab w:val="right" w:leader="underscore" w:pos="10188"/>
      </w:tabs>
      <w:spacing w:before="120"/>
    </w:pPr>
    <w:rPr>
      <w:rFonts w:eastAsia="Calibri" w:cs="Arial"/>
      <w:bCs/>
      <w:iCs/>
      <w:szCs w:val="22"/>
    </w:rPr>
  </w:style>
  <w:style w:type="table" w:styleId="Grilledutableau">
    <w:name w:val="Table Grid"/>
    <w:basedOn w:val="TableauNormal"/>
    <w:uiPriority w:val="59"/>
    <w:rsid w:val="00C9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BB50C2"/>
  </w:style>
  <w:style w:type="character" w:customStyle="1" w:styleId="object">
    <w:name w:val="object"/>
    <w:rsid w:val="002032FD"/>
  </w:style>
  <w:style w:type="character" w:customStyle="1" w:styleId="Titre1Car">
    <w:name w:val="Titre 1 Car"/>
    <w:link w:val="Titre1"/>
    <w:uiPriority w:val="9"/>
    <w:rsid w:val="003D5DD0"/>
    <w:rPr>
      <w:rFonts w:ascii="Cambria" w:eastAsia="Times New Roman" w:hAnsi="Cambria" w:cs="Times New Roman"/>
      <w:b/>
      <w:bCs/>
      <w:kern w:val="32"/>
      <w:sz w:val="32"/>
      <w:szCs w:val="32"/>
    </w:rPr>
  </w:style>
  <w:style w:type="character" w:customStyle="1" w:styleId="hgkelc">
    <w:name w:val="hgkelc"/>
    <w:rsid w:val="00B94579"/>
  </w:style>
  <w:style w:type="paragraph" w:customStyle="1" w:styleId="Default">
    <w:name w:val="Default"/>
    <w:rsid w:val="00D50F9D"/>
    <w:pPr>
      <w:autoSpaceDE w:val="0"/>
      <w:autoSpaceDN w:val="0"/>
      <w:adjustRightInd w:val="0"/>
    </w:pPr>
    <w:rPr>
      <w:rFonts w:ascii="Arial" w:hAnsi="Arial" w:cs="Arial"/>
      <w:color w:val="000000"/>
      <w:sz w:val="24"/>
      <w:szCs w:val="24"/>
    </w:rPr>
  </w:style>
  <w:style w:type="character" w:styleId="lev">
    <w:name w:val="Strong"/>
    <w:uiPriority w:val="22"/>
    <w:qFormat/>
    <w:rsid w:val="00F4678B"/>
    <w:rPr>
      <w:b/>
      <w:bCs/>
    </w:rPr>
  </w:style>
  <w:style w:type="character" w:customStyle="1" w:styleId="docdata">
    <w:name w:val="docdata"/>
    <w:aliases w:val="docy,v5,1168,bqiaagaaeyqcaaagiaiaaao2awaabcqdaaaaaaaaaaaaaaaaaaaaaaaaaaaaaaaaaaaaaaaaaaaaaaaaaaaaaaaaaaaaaaaaaaaaaaaaaaaaaaaaaaaaaaaaaaaaaaaaaaaaaaaaaaaaaaaaaaaaaaaaaaaaaaaaaaaaaaaaaaaaaaaaaaaaaaaaaaaaaaaaaaaaaaaaaaaaaaaaaaaaaaaaaaaaaaaaaaaaaaaa"/>
    <w:rsid w:val="00213F93"/>
  </w:style>
  <w:style w:type="paragraph" w:styleId="NormalWeb">
    <w:name w:val="Normal (Web)"/>
    <w:basedOn w:val="Normal"/>
    <w:uiPriority w:val="99"/>
    <w:rsid w:val="00213F93"/>
    <w:pPr>
      <w:spacing w:before="100" w:beforeAutospacing="1" w:after="119"/>
    </w:pPr>
    <w:rPr>
      <w:rFonts w:ascii="Arial Unicode MS" w:eastAsia="Arial Unicode MS" w:hAnsi="Arial Unicode MS" w:cs="Arial Unicode MS"/>
      <w:szCs w:val="22"/>
    </w:rPr>
  </w:style>
  <w:style w:type="paragraph" w:customStyle="1" w:styleId="9193">
    <w:name w:val="9193"/>
    <w:aliases w:val="bqiaagaaeyqcaaagiaiaaanigwaabrkhaaaaaaaaaaaaaaaaaaaaaaaaaaaaaaaaaaaaaaaaaaaaaaaaaaaaaaaaaaaaaaaaaaaaaaaaaaaaaaaaaaaaaaaaaaaaaaaaaaaaaaaaaaaaaaaaaaaaaaaaaaaaaaaaaaaaaaaaaaaaaaaaaaaaaaaaaaaaaaaaaaaaaaaaaaaaaaaaaaaaaaaaaaaaaaaaaaaaaaaa"/>
    <w:basedOn w:val="Normal"/>
    <w:rsid w:val="00213F93"/>
    <w:pPr>
      <w:spacing w:before="100" w:beforeAutospacing="1" w:after="100" w:afterAutospacing="1"/>
    </w:pPr>
  </w:style>
  <w:style w:type="character" w:styleId="Marquedecommentaire">
    <w:name w:val="annotation reference"/>
    <w:basedOn w:val="Policepardfaut"/>
    <w:uiPriority w:val="99"/>
    <w:semiHidden/>
    <w:unhideWhenUsed/>
    <w:rsid w:val="002842FA"/>
    <w:rPr>
      <w:sz w:val="16"/>
      <w:szCs w:val="16"/>
    </w:rPr>
  </w:style>
  <w:style w:type="paragraph" w:styleId="Commentaire">
    <w:name w:val="annotation text"/>
    <w:basedOn w:val="Normal"/>
    <w:link w:val="CommentaireCar"/>
    <w:uiPriority w:val="99"/>
    <w:semiHidden/>
    <w:unhideWhenUsed/>
    <w:rsid w:val="002842FA"/>
    <w:rPr>
      <w:sz w:val="20"/>
      <w:szCs w:val="20"/>
    </w:rPr>
  </w:style>
  <w:style w:type="character" w:customStyle="1" w:styleId="CommentaireCar">
    <w:name w:val="Commentaire Car"/>
    <w:basedOn w:val="Policepardfaut"/>
    <w:link w:val="Commentaire"/>
    <w:uiPriority w:val="99"/>
    <w:semiHidden/>
    <w:rsid w:val="002842FA"/>
  </w:style>
  <w:style w:type="paragraph" w:styleId="Objetducommentaire">
    <w:name w:val="annotation subject"/>
    <w:basedOn w:val="Commentaire"/>
    <w:next w:val="Commentaire"/>
    <w:link w:val="ObjetducommentaireCar"/>
    <w:uiPriority w:val="99"/>
    <w:semiHidden/>
    <w:unhideWhenUsed/>
    <w:rsid w:val="002842FA"/>
    <w:rPr>
      <w:b/>
      <w:bCs/>
    </w:rPr>
  </w:style>
  <w:style w:type="character" w:customStyle="1" w:styleId="ObjetducommentaireCar">
    <w:name w:val="Objet du commentaire Car"/>
    <w:basedOn w:val="CommentaireCar"/>
    <w:link w:val="Objetducommentaire"/>
    <w:uiPriority w:val="99"/>
    <w:semiHidden/>
    <w:rsid w:val="00284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743">
      <w:bodyDiv w:val="1"/>
      <w:marLeft w:val="0"/>
      <w:marRight w:val="0"/>
      <w:marTop w:val="0"/>
      <w:marBottom w:val="0"/>
      <w:divBdr>
        <w:top w:val="none" w:sz="0" w:space="0" w:color="auto"/>
        <w:left w:val="none" w:sz="0" w:space="0" w:color="auto"/>
        <w:bottom w:val="none" w:sz="0" w:space="0" w:color="auto"/>
        <w:right w:val="none" w:sz="0" w:space="0" w:color="auto"/>
      </w:divBdr>
    </w:div>
    <w:div w:id="619530863">
      <w:bodyDiv w:val="1"/>
      <w:marLeft w:val="0"/>
      <w:marRight w:val="0"/>
      <w:marTop w:val="0"/>
      <w:marBottom w:val="0"/>
      <w:divBdr>
        <w:top w:val="none" w:sz="0" w:space="0" w:color="auto"/>
        <w:left w:val="none" w:sz="0" w:space="0" w:color="auto"/>
        <w:bottom w:val="none" w:sz="0" w:space="0" w:color="auto"/>
        <w:right w:val="none" w:sz="0" w:space="0" w:color="auto"/>
      </w:divBdr>
    </w:div>
    <w:div w:id="754282515">
      <w:bodyDiv w:val="1"/>
      <w:marLeft w:val="0"/>
      <w:marRight w:val="0"/>
      <w:marTop w:val="0"/>
      <w:marBottom w:val="0"/>
      <w:divBdr>
        <w:top w:val="none" w:sz="0" w:space="0" w:color="auto"/>
        <w:left w:val="none" w:sz="0" w:space="0" w:color="auto"/>
        <w:bottom w:val="none" w:sz="0" w:space="0" w:color="auto"/>
        <w:right w:val="none" w:sz="0" w:space="0" w:color="auto"/>
      </w:divBdr>
    </w:div>
    <w:div w:id="777874184">
      <w:bodyDiv w:val="1"/>
      <w:marLeft w:val="0"/>
      <w:marRight w:val="0"/>
      <w:marTop w:val="0"/>
      <w:marBottom w:val="0"/>
      <w:divBdr>
        <w:top w:val="none" w:sz="0" w:space="0" w:color="auto"/>
        <w:left w:val="none" w:sz="0" w:space="0" w:color="auto"/>
        <w:bottom w:val="none" w:sz="0" w:space="0" w:color="auto"/>
        <w:right w:val="none" w:sz="0" w:space="0" w:color="auto"/>
      </w:divBdr>
    </w:div>
    <w:div w:id="779033623">
      <w:bodyDiv w:val="1"/>
      <w:marLeft w:val="0"/>
      <w:marRight w:val="0"/>
      <w:marTop w:val="0"/>
      <w:marBottom w:val="0"/>
      <w:divBdr>
        <w:top w:val="none" w:sz="0" w:space="0" w:color="auto"/>
        <w:left w:val="none" w:sz="0" w:space="0" w:color="auto"/>
        <w:bottom w:val="none" w:sz="0" w:space="0" w:color="auto"/>
        <w:right w:val="none" w:sz="0" w:space="0" w:color="auto"/>
      </w:divBdr>
    </w:div>
    <w:div w:id="896866845">
      <w:bodyDiv w:val="1"/>
      <w:marLeft w:val="0"/>
      <w:marRight w:val="0"/>
      <w:marTop w:val="0"/>
      <w:marBottom w:val="0"/>
      <w:divBdr>
        <w:top w:val="none" w:sz="0" w:space="0" w:color="auto"/>
        <w:left w:val="none" w:sz="0" w:space="0" w:color="auto"/>
        <w:bottom w:val="none" w:sz="0" w:space="0" w:color="auto"/>
        <w:right w:val="none" w:sz="0" w:space="0" w:color="auto"/>
      </w:divBdr>
    </w:div>
    <w:div w:id="1369799581">
      <w:bodyDiv w:val="1"/>
      <w:marLeft w:val="0"/>
      <w:marRight w:val="0"/>
      <w:marTop w:val="0"/>
      <w:marBottom w:val="0"/>
      <w:divBdr>
        <w:top w:val="none" w:sz="0" w:space="0" w:color="auto"/>
        <w:left w:val="none" w:sz="0" w:space="0" w:color="auto"/>
        <w:bottom w:val="none" w:sz="0" w:space="0" w:color="auto"/>
        <w:right w:val="none" w:sz="0" w:space="0" w:color="auto"/>
      </w:divBdr>
    </w:div>
    <w:div w:id="1569920323">
      <w:bodyDiv w:val="1"/>
      <w:marLeft w:val="0"/>
      <w:marRight w:val="0"/>
      <w:marTop w:val="0"/>
      <w:marBottom w:val="0"/>
      <w:divBdr>
        <w:top w:val="none" w:sz="0" w:space="0" w:color="auto"/>
        <w:left w:val="none" w:sz="0" w:space="0" w:color="auto"/>
        <w:bottom w:val="none" w:sz="0" w:space="0" w:color="auto"/>
        <w:right w:val="none" w:sz="0" w:space="0" w:color="auto"/>
      </w:divBdr>
    </w:div>
    <w:div w:id="1949385816">
      <w:bodyDiv w:val="1"/>
      <w:marLeft w:val="0"/>
      <w:marRight w:val="0"/>
      <w:marTop w:val="0"/>
      <w:marBottom w:val="0"/>
      <w:divBdr>
        <w:top w:val="none" w:sz="0" w:space="0" w:color="auto"/>
        <w:left w:val="none" w:sz="0" w:space="0" w:color="auto"/>
        <w:bottom w:val="none" w:sz="0" w:space="0" w:color="auto"/>
        <w:right w:val="none" w:sz="0" w:space="0" w:color="auto"/>
      </w:divBdr>
    </w:div>
    <w:div w:id="20777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2D16-216D-4A9F-B0CB-91D6B880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866</Words>
  <Characters>4822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EXTRAIT DU REGISTRE DES DELIBERATIONS</vt:lpstr>
    </vt:vector>
  </TitlesOfParts>
  <Company>cdg</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 DU REGISTRE DES DELIBERATIONS</dc:title>
  <dc:subject/>
  <dc:creator>BASSET Déborah</dc:creator>
  <cp:keywords/>
  <cp:lastModifiedBy>BASSET Déborah</cp:lastModifiedBy>
  <cp:revision>3</cp:revision>
  <cp:lastPrinted>2021-03-25T15:46:00Z</cp:lastPrinted>
  <dcterms:created xsi:type="dcterms:W3CDTF">2024-01-11T09:40:00Z</dcterms:created>
  <dcterms:modified xsi:type="dcterms:W3CDTF">2024-01-11T09:43:00Z</dcterms:modified>
</cp:coreProperties>
</file>