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EA02" w14:textId="77777777" w:rsidR="004A0124" w:rsidRDefault="004A0124" w:rsidP="004A0124">
      <w:pPr>
        <w:pStyle w:val="En-tte"/>
      </w:pPr>
    </w:p>
    <w:p w14:paraId="216D18FC" w14:textId="77777777" w:rsidR="004A0124" w:rsidRDefault="004A0124" w:rsidP="000D79D4">
      <w:pPr>
        <w:jc w:val="center"/>
      </w:pPr>
    </w:p>
    <w:p w14:paraId="71642F3F" w14:textId="77777777" w:rsidR="004A0124" w:rsidRPr="00853BB5" w:rsidRDefault="00853BB5" w:rsidP="000D79D4">
      <w:pPr>
        <w:jc w:val="center"/>
        <w:rPr>
          <w:b/>
          <w:sz w:val="32"/>
          <w:szCs w:val="32"/>
        </w:rPr>
      </w:pPr>
      <w:r w:rsidRPr="00853BB5">
        <w:rPr>
          <w:b/>
          <w:sz w:val="32"/>
          <w:szCs w:val="32"/>
        </w:rPr>
        <w:t>MODELE</w:t>
      </w:r>
    </w:p>
    <w:p w14:paraId="2B756A77" w14:textId="77777777" w:rsidR="004A0124" w:rsidRDefault="004A0124" w:rsidP="000D79D4">
      <w:pPr>
        <w:jc w:val="center"/>
      </w:pPr>
    </w:p>
    <w:p w14:paraId="52822455" w14:textId="77777777" w:rsidR="004A0124" w:rsidRDefault="004A0124" w:rsidP="000D79D4">
      <w:pPr>
        <w:jc w:val="center"/>
      </w:pPr>
    </w:p>
    <w:p w14:paraId="65B8A732" w14:textId="77777777" w:rsidR="004A0124" w:rsidRPr="00853BB5" w:rsidRDefault="004A0124" w:rsidP="004A0124">
      <w:pPr>
        <w:jc w:val="center"/>
        <w:rPr>
          <w:b/>
          <w:sz w:val="36"/>
          <w:szCs w:val="36"/>
        </w:rPr>
      </w:pPr>
      <w:r w:rsidRPr="00853BB5">
        <w:rPr>
          <w:b/>
          <w:sz w:val="36"/>
          <w:szCs w:val="36"/>
        </w:rPr>
        <w:t xml:space="preserve">REGLEMENT INTERIEUR </w:t>
      </w:r>
    </w:p>
    <w:p w14:paraId="77F30C97" w14:textId="5AE94FEC" w:rsidR="00853BB5" w:rsidRPr="00853BB5" w:rsidRDefault="00853BB5" w:rsidP="00853BB5">
      <w:pPr>
        <w:jc w:val="center"/>
        <w:rPr>
          <w:b/>
          <w:sz w:val="36"/>
          <w:szCs w:val="36"/>
        </w:rPr>
      </w:pPr>
      <w:r w:rsidRPr="00853BB5">
        <w:rPr>
          <w:b/>
          <w:sz w:val="36"/>
          <w:szCs w:val="36"/>
        </w:rPr>
        <w:t xml:space="preserve">DU </w:t>
      </w:r>
      <w:r w:rsidR="00ED2172">
        <w:rPr>
          <w:b/>
          <w:sz w:val="36"/>
          <w:szCs w:val="36"/>
        </w:rPr>
        <w:t>COMITE SOCIAL TERRITORIAL</w:t>
      </w:r>
    </w:p>
    <w:p w14:paraId="4236FE7B" w14:textId="77777777" w:rsidR="004A0124" w:rsidRPr="000D79D4" w:rsidRDefault="004A0124" w:rsidP="00853BB5">
      <w:pPr>
        <w:rPr>
          <w:b/>
          <w:sz w:val="32"/>
          <w:szCs w:val="32"/>
        </w:rPr>
      </w:pPr>
    </w:p>
    <w:p w14:paraId="52CD97D0" w14:textId="77777777" w:rsidR="000253D9" w:rsidRDefault="000253D9" w:rsidP="00AB0123">
      <w:pPr>
        <w:jc w:val="center"/>
        <w:rPr>
          <w:b/>
          <w:color w:val="4F81BD" w:themeColor="accent1"/>
          <w:sz w:val="28"/>
          <w:szCs w:val="28"/>
        </w:rPr>
      </w:pPr>
    </w:p>
    <w:p w14:paraId="3445EC51" w14:textId="77777777" w:rsidR="004A0124" w:rsidRPr="00AB0123" w:rsidRDefault="004A0124" w:rsidP="00AB0123">
      <w:pPr>
        <w:jc w:val="center"/>
        <w:rPr>
          <w:b/>
          <w:color w:val="4F81BD" w:themeColor="accent1"/>
          <w:sz w:val="28"/>
          <w:szCs w:val="28"/>
        </w:rPr>
      </w:pPr>
      <w:r w:rsidRPr="00AB0123">
        <w:rPr>
          <w:b/>
          <w:color w:val="4F81BD" w:themeColor="accent1"/>
          <w:sz w:val="28"/>
          <w:szCs w:val="28"/>
        </w:rPr>
        <w:t>Préambule</w:t>
      </w:r>
    </w:p>
    <w:p w14:paraId="7987AC86" w14:textId="77777777" w:rsidR="004A0124" w:rsidRDefault="004A0124" w:rsidP="004A0124"/>
    <w:p w14:paraId="64F28D5C" w14:textId="20FF9DEF" w:rsidR="004A0124" w:rsidRPr="004C68DD" w:rsidRDefault="004A0124" w:rsidP="00AB0123">
      <w:pPr>
        <w:spacing w:line="360" w:lineRule="auto"/>
        <w:rPr>
          <w:sz w:val="24"/>
          <w:szCs w:val="24"/>
        </w:rPr>
      </w:pPr>
      <w:r w:rsidRPr="004C68DD">
        <w:rPr>
          <w:sz w:val="24"/>
          <w:szCs w:val="24"/>
        </w:rPr>
        <w:t>Le présent règlement intérieur a pour objet de fixer, dans le cadre des lois et règlements en vigueur, les conditions de fonctionne</w:t>
      </w:r>
      <w:r w:rsidR="00853BB5">
        <w:rPr>
          <w:sz w:val="24"/>
          <w:szCs w:val="24"/>
        </w:rPr>
        <w:t xml:space="preserve">ment du comité </w:t>
      </w:r>
      <w:r w:rsidR="005D7E44">
        <w:rPr>
          <w:sz w:val="24"/>
          <w:szCs w:val="24"/>
        </w:rPr>
        <w:t>social territorial</w:t>
      </w:r>
      <w:r w:rsidR="00853BB5">
        <w:rPr>
          <w:sz w:val="24"/>
          <w:szCs w:val="24"/>
        </w:rPr>
        <w:t xml:space="preserve"> (</w:t>
      </w:r>
      <w:r w:rsidR="00577481">
        <w:rPr>
          <w:sz w:val="24"/>
          <w:szCs w:val="24"/>
        </w:rPr>
        <w:t>CST</w:t>
      </w:r>
      <w:r w:rsidR="00853BB5">
        <w:rPr>
          <w:sz w:val="24"/>
          <w:szCs w:val="24"/>
        </w:rPr>
        <w:t xml:space="preserve">) de </w:t>
      </w:r>
      <w:r w:rsidR="00853BB5" w:rsidRPr="00853BB5">
        <w:rPr>
          <w:i/>
          <w:sz w:val="24"/>
          <w:szCs w:val="24"/>
          <w:highlight w:val="yellow"/>
        </w:rPr>
        <w:t>(collectivité)</w:t>
      </w:r>
      <w:r w:rsidR="00853BB5" w:rsidRPr="00853BB5">
        <w:rPr>
          <w:sz w:val="24"/>
          <w:szCs w:val="24"/>
          <w:highlight w:val="yellow"/>
        </w:rPr>
        <w:t>………………………..</w:t>
      </w:r>
    </w:p>
    <w:p w14:paraId="4825E5DA" w14:textId="0FE16F2C" w:rsidR="00AB0123" w:rsidRPr="00F86714" w:rsidRDefault="00F86714" w:rsidP="004A0124">
      <w:pPr>
        <w:rPr>
          <w:sz w:val="24"/>
          <w:szCs w:val="24"/>
        </w:rPr>
      </w:pPr>
      <w:r w:rsidRPr="00F86714">
        <w:rPr>
          <w:sz w:val="24"/>
          <w:szCs w:val="24"/>
        </w:rPr>
        <w:t xml:space="preserve">Il a été adopté par le comité </w:t>
      </w:r>
      <w:r w:rsidR="00DF6D44">
        <w:rPr>
          <w:sz w:val="24"/>
          <w:szCs w:val="24"/>
        </w:rPr>
        <w:t>social territorial</w:t>
      </w:r>
      <w:r w:rsidRPr="00F86714">
        <w:rPr>
          <w:sz w:val="24"/>
          <w:szCs w:val="24"/>
        </w:rPr>
        <w:t xml:space="preserve"> en sa séance du</w:t>
      </w:r>
      <w:r w:rsidRPr="00F86714">
        <w:rPr>
          <w:sz w:val="24"/>
          <w:szCs w:val="24"/>
          <w:highlight w:val="yellow"/>
        </w:rPr>
        <w:t>…………</w:t>
      </w:r>
      <w:r>
        <w:rPr>
          <w:sz w:val="24"/>
          <w:szCs w:val="24"/>
          <w:highlight w:val="yellow"/>
        </w:rPr>
        <w:t>……..</w:t>
      </w:r>
      <w:r w:rsidRPr="00F86714">
        <w:rPr>
          <w:sz w:val="24"/>
          <w:szCs w:val="24"/>
          <w:highlight w:val="yellow"/>
        </w:rPr>
        <w:t>….</w:t>
      </w:r>
    </w:p>
    <w:p w14:paraId="70EFB775" w14:textId="77777777" w:rsidR="00F86714" w:rsidRDefault="00F86714" w:rsidP="00AB0123">
      <w:pPr>
        <w:spacing w:line="360" w:lineRule="auto"/>
        <w:rPr>
          <w:sz w:val="24"/>
          <w:szCs w:val="24"/>
        </w:rPr>
      </w:pPr>
    </w:p>
    <w:p w14:paraId="375DE67C" w14:textId="77777777" w:rsidR="00AB0123" w:rsidRPr="00AB0123" w:rsidRDefault="00AB0123" w:rsidP="00AB0123">
      <w:pPr>
        <w:spacing w:line="360" w:lineRule="auto"/>
        <w:rPr>
          <w:sz w:val="24"/>
          <w:szCs w:val="24"/>
        </w:rPr>
      </w:pPr>
      <w:r w:rsidRPr="00AB0123">
        <w:rPr>
          <w:sz w:val="24"/>
          <w:szCs w:val="24"/>
        </w:rPr>
        <w:t>Références réglementaires :</w:t>
      </w:r>
    </w:p>
    <w:p w14:paraId="285FFAF1" w14:textId="45BF92D1" w:rsidR="00AB0123" w:rsidRDefault="00E72BCC">
      <w:pPr>
        <w:pStyle w:val="Paragraphedeliste"/>
        <w:numPr>
          <w:ilvl w:val="0"/>
          <w:numId w:val="5"/>
        </w:numPr>
        <w:spacing w:line="360" w:lineRule="auto"/>
        <w:ind w:left="714" w:hanging="357"/>
        <w:contextualSpacing w:val="0"/>
        <w:rPr>
          <w:sz w:val="24"/>
          <w:szCs w:val="24"/>
        </w:rPr>
      </w:pPr>
      <w:r>
        <w:rPr>
          <w:sz w:val="24"/>
          <w:szCs w:val="24"/>
        </w:rPr>
        <w:t>Articles L.251-5 à L.251-7, L.252-8 à L.252-10, L.253-5 et L.253-6, L.254-2 à L.254-4 du Code Général de la Fonction Publique</w:t>
      </w:r>
    </w:p>
    <w:p w14:paraId="36C26567" w14:textId="23059F04" w:rsidR="00E911C4" w:rsidRPr="00E911C4" w:rsidRDefault="00E911C4">
      <w:pPr>
        <w:pStyle w:val="Paragraphedeliste"/>
        <w:numPr>
          <w:ilvl w:val="0"/>
          <w:numId w:val="5"/>
        </w:numPr>
        <w:spacing w:line="360" w:lineRule="auto"/>
        <w:ind w:left="714" w:hanging="357"/>
        <w:contextualSpacing w:val="0"/>
        <w:rPr>
          <w:sz w:val="24"/>
          <w:szCs w:val="24"/>
        </w:rPr>
      </w:pPr>
      <w:r w:rsidRPr="00E911C4">
        <w:rPr>
          <w:sz w:val="24"/>
          <w:szCs w:val="24"/>
        </w:rPr>
        <w:t>Décret n° 2021-571 du 10 mai 2021 relatifs aux comités sociaux territoriaux des</w:t>
      </w:r>
      <w:r>
        <w:rPr>
          <w:sz w:val="24"/>
          <w:szCs w:val="24"/>
        </w:rPr>
        <w:t xml:space="preserve"> </w:t>
      </w:r>
      <w:r w:rsidRPr="00E911C4">
        <w:rPr>
          <w:sz w:val="24"/>
          <w:szCs w:val="24"/>
        </w:rPr>
        <w:t>collectivités territoriales et de leurs établissements publics</w:t>
      </w:r>
    </w:p>
    <w:p w14:paraId="501BF0F2" w14:textId="6BC15796" w:rsidR="00F86714" w:rsidRPr="00E911C4" w:rsidRDefault="00E911C4">
      <w:pPr>
        <w:pStyle w:val="Paragraphedeliste"/>
        <w:numPr>
          <w:ilvl w:val="0"/>
          <w:numId w:val="5"/>
        </w:numPr>
        <w:spacing w:line="360" w:lineRule="auto"/>
        <w:rPr>
          <w:sz w:val="24"/>
          <w:szCs w:val="24"/>
        </w:rPr>
      </w:pPr>
      <w:r>
        <w:rPr>
          <w:sz w:val="24"/>
          <w:szCs w:val="24"/>
        </w:rPr>
        <w:t>D</w:t>
      </w:r>
      <w:r w:rsidRPr="00E911C4">
        <w:rPr>
          <w:sz w:val="24"/>
          <w:szCs w:val="24"/>
        </w:rPr>
        <w:t>écret n° 85-397 du 3 avril 1985 modifié relatif à l’exercice du droit syndical dans la fonction</w:t>
      </w:r>
      <w:r>
        <w:rPr>
          <w:sz w:val="24"/>
          <w:szCs w:val="24"/>
        </w:rPr>
        <w:t xml:space="preserve"> </w:t>
      </w:r>
      <w:r w:rsidRPr="00E911C4">
        <w:rPr>
          <w:sz w:val="24"/>
          <w:szCs w:val="24"/>
        </w:rPr>
        <w:t>publique territoriale</w:t>
      </w:r>
    </w:p>
    <w:p w14:paraId="5AF75EC3" w14:textId="77777777" w:rsidR="00F86714" w:rsidRPr="001929CB" w:rsidRDefault="00F86714" w:rsidP="00F86714">
      <w:pPr>
        <w:suppressAutoHyphens w:val="0"/>
        <w:spacing w:before="240"/>
        <w:rPr>
          <w:rFonts w:ascii="Calibri" w:eastAsia="Arial Unicode MS" w:hAnsi="Calibri"/>
          <w:bCs/>
          <w:szCs w:val="20"/>
        </w:rPr>
      </w:pPr>
    </w:p>
    <w:p w14:paraId="5EFB396D" w14:textId="77777777" w:rsidR="00F86714" w:rsidRDefault="008F2E1F" w:rsidP="000D79D4">
      <w:pPr>
        <w:jc w:val="center"/>
      </w:pPr>
      <w:r>
        <w:rPr>
          <w:rFonts w:ascii="Calibri" w:hAnsi="Calibri" w:cs="Times New Roman"/>
          <w:noProof/>
          <w:szCs w:val="20"/>
        </w:rPr>
        <mc:AlternateContent>
          <mc:Choice Requires="wps">
            <w:drawing>
              <wp:anchor distT="0" distB="0" distL="114300" distR="114300" simplePos="0" relativeHeight="251652096" behindDoc="0" locked="0" layoutInCell="1" allowOverlap="1" wp14:anchorId="6789B642" wp14:editId="3EFC3CD6">
                <wp:simplePos x="0" y="0"/>
                <wp:positionH relativeFrom="column">
                  <wp:posOffset>-118110</wp:posOffset>
                </wp:positionH>
                <wp:positionV relativeFrom="paragraph">
                  <wp:posOffset>151765</wp:posOffset>
                </wp:positionV>
                <wp:extent cx="6318250" cy="2682240"/>
                <wp:effectExtent l="0" t="0" r="25400" b="2286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682240"/>
                        </a:xfrm>
                        <a:prstGeom prst="rect">
                          <a:avLst/>
                        </a:prstGeom>
                        <a:solidFill>
                          <a:srgbClr val="FFFFFF"/>
                        </a:solidFill>
                        <a:ln w="9525">
                          <a:solidFill>
                            <a:srgbClr val="000000"/>
                          </a:solidFill>
                          <a:miter lim="800000"/>
                          <a:headEnd/>
                          <a:tailEnd/>
                        </a:ln>
                      </wps:spPr>
                      <wps:txbx>
                        <w:txbxContent>
                          <w:p w14:paraId="4597A90B" w14:textId="77777777" w:rsidR="00824821" w:rsidRPr="00F86714" w:rsidRDefault="00824821" w:rsidP="008F2E1F">
                            <w:pPr>
                              <w:spacing w:before="0" w:line="360" w:lineRule="auto"/>
                              <w:jc w:val="center"/>
                              <w:rPr>
                                <w:rFonts w:eastAsia="Arial Unicode MS"/>
                                <w:b/>
                                <w:bCs/>
                                <w:i/>
                                <w:sz w:val="20"/>
                                <w:szCs w:val="20"/>
                              </w:rPr>
                            </w:pPr>
                            <w:r w:rsidRPr="00F86714">
                              <w:rPr>
                                <w:rFonts w:eastAsia="Arial Unicode MS"/>
                                <w:b/>
                                <w:bCs/>
                                <w:i/>
                                <w:sz w:val="20"/>
                                <w:szCs w:val="20"/>
                              </w:rPr>
                              <w:t>Avertissement</w:t>
                            </w:r>
                          </w:p>
                          <w:p w14:paraId="663CD399" w14:textId="77777777" w:rsidR="00824821" w:rsidRPr="00F86714" w:rsidRDefault="00824821" w:rsidP="008F2E1F">
                            <w:pPr>
                              <w:spacing w:line="360" w:lineRule="auto"/>
                              <w:rPr>
                                <w:rFonts w:eastAsia="Arial Unicode MS"/>
                                <w:b/>
                                <w:bCs/>
                                <w:i/>
                                <w:sz w:val="20"/>
                                <w:szCs w:val="20"/>
                              </w:rPr>
                            </w:pPr>
                            <w:r w:rsidRPr="00F86714">
                              <w:rPr>
                                <w:rFonts w:eastAsia="Arial Unicode MS"/>
                                <w:b/>
                                <w:bCs/>
                                <w:i/>
                                <w:sz w:val="20"/>
                                <w:szCs w:val="20"/>
                              </w:rPr>
                              <w:t>Ce document a été élaboré par le</w:t>
                            </w:r>
                            <w:r>
                              <w:rPr>
                                <w:rFonts w:eastAsia="Arial Unicode MS"/>
                                <w:b/>
                                <w:bCs/>
                                <w:i/>
                                <w:sz w:val="20"/>
                                <w:szCs w:val="20"/>
                              </w:rPr>
                              <w:t>s services du centre de gestion.</w:t>
                            </w:r>
                          </w:p>
                          <w:p w14:paraId="468E9529" w14:textId="4DE401AC" w:rsidR="00824821" w:rsidRDefault="00824821" w:rsidP="008F2E1F">
                            <w:pPr>
                              <w:spacing w:line="360" w:lineRule="auto"/>
                              <w:rPr>
                                <w:rFonts w:eastAsia="Arial Unicode MS"/>
                                <w:b/>
                                <w:bCs/>
                                <w:i/>
                                <w:sz w:val="20"/>
                                <w:szCs w:val="20"/>
                              </w:rPr>
                            </w:pPr>
                            <w:r w:rsidRPr="00F86714">
                              <w:rPr>
                                <w:rFonts w:eastAsia="Arial Unicode MS"/>
                                <w:b/>
                                <w:bCs/>
                                <w:i/>
                                <w:sz w:val="20"/>
                                <w:szCs w:val="20"/>
                              </w:rPr>
                              <w:t>Il s’efforce de recens</w:t>
                            </w:r>
                            <w:r>
                              <w:rPr>
                                <w:rFonts w:eastAsia="Arial Unicode MS"/>
                                <w:b/>
                                <w:bCs/>
                                <w:i/>
                                <w:sz w:val="20"/>
                                <w:szCs w:val="20"/>
                              </w:rPr>
                              <w:t xml:space="preserve">er de manière exhaustive </w:t>
                            </w:r>
                            <w:r w:rsidRPr="00F86714">
                              <w:rPr>
                                <w:rFonts w:eastAsia="Arial Unicode MS"/>
                                <w:b/>
                                <w:bCs/>
                                <w:i/>
                                <w:sz w:val="20"/>
                                <w:szCs w:val="20"/>
                              </w:rPr>
                              <w:t xml:space="preserve">les dispositions </w:t>
                            </w:r>
                            <w:r>
                              <w:rPr>
                                <w:rFonts w:eastAsia="Arial Unicode MS"/>
                                <w:b/>
                                <w:bCs/>
                                <w:i/>
                                <w:sz w:val="20"/>
                                <w:szCs w:val="20"/>
                              </w:rPr>
                              <w:t xml:space="preserve">devant figurer dans le règlement intérieur du comité </w:t>
                            </w:r>
                            <w:r w:rsidR="005D7E44">
                              <w:rPr>
                                <w:rFonts w:eastAsia="Arial Unicode MS"/>
                                <w:b/>
                                <w:bCs/>
                                <w:i/>
                                <w:sz w:val="20"/>
                                <w:szCs w:val="20"/>
                              </w:rPr>
                              <w:t>social territorial</w:t>
                            </w:r>
                            <w:r>
                              <w:rPr>
                                <w:rFonts w:eastAsia="Arial Unicode MS"/>
                                <w:b/>
                                <w:bCs/>
                                <w:i/>
                                <w:sz w:val="20"/>
                                <w:szCs w:val="20"/>
                              </w:rPr>
                              <w:t xml:space="preserve">. Il propose également des adaptations pouvant utilement favoriser le fonctionnement de cette instance, dans le respect du cadre réglementaire. </w:t>
                            </w:r>
                          </w:p>
                          <w:p w14:paraId="66FD140B" w14:textId="77777777" w:rsidR="00824821" w:rsidRPr="00F86714" w:rsidRDefault="00824821" w:rsidP="008F2E1F">
                            <w:pPr>
                              <w:spacing w:line="360" w:lineRule="auto"/>
                              <w:rPr>
                                <w:rFonts w:eastAsia="Arial Unicode MS"/>
                                <w:b/>
                                <w:bCs/>
                                <w:i/>
                                <w:sz w:val="20"/>
                                <w:szCs w:val="20"/>
                              </w:rPr>
                            </w:pPr>
                            <w:r>
                              <w:rPr>
                                <w:rFonts w:eastAsia="Arial Unicode MS"/>
                                <w:b/>
                                <w:bCs/>
                                <w:i/>
                                <w:sz w:val="20"/>
                                <w:szCs w:val="20"/>
                              </w:rPr>
                              <w:t>Ces préconisations ne sauraient en aucun cas engager la responsabilité du centre de gestion.</w:t>
                            </w:r>
                          </w:p>
                          <w:p w14:paraId="15F6D525" w14:textId="210ECF59" w:rsidR="00824821" w:rsidRDefault="00824821" w:rsidP="008F2E1F">
                            <w:pPr>
                              <w:spacing w:line="360" w:lineRule="auto"/>
                              <w:rPr>
                                <w:rFonts w:eastAsia="Arial Unicode MS"/>
                                <w:b/>
                                <w:bCs/>
                                <w:i/>
                                <w:sz w:val="20"/>
                                <w:szCs w:val="20"/>
                              </w:rPr>
                            </w:pPr>
                            <w:r>
                              <w:rPr>
                                <w:rFonts w:eastAsia="Arial Unicode MS"/>
                                <w:b/>
                                <w:bCs/>
                                <w:i/>
                                <w:sz w:val="20"/>
                                <w:szCs w:val="20"/>
                              </w:rPr>
                              <w:t xml:space="preserve"> Ce document devra être adapté à votre collectivité et faire l’objet d’une négociation avec les représentants du personnel de votre comité </w:t>
                            </w:r>
                            <w:r w:rsidR="005D7E44">
                              <w:rPr>
                                <w:rFonts w:eastAsia="Arial Unicode MS"/>
                                <w:b/>
                                <w:bCs/>
                                <w:i/>
                                <w:sz w:val="20"/>
                                <w:szCs w:val="20"/>
                              </w:rPr>
                              <w:t>social territorial</w:t>
                            </w:r>
                            <w:r>
                              <w:rPr>
                                <w:rFonts w:eastAsia="Arial Unicode MS"/>
                                <w:b/>
                                <w:bCs/>
                                <w:i/>
                                <w:sz w:val="20"/>
                                <w:szCs w:val="20"/>
                              </w:rPr>
                              <w:t>.</w:t>
                            </w:r>
                          </w:p>
                          <w:p w14:paraId="395BBC8A" w14:textId="2BFA19C6" w:rsidR="00824821" w:rsidRPr="004A27F6" w:rsidRDefault="00824821" w:rsidP="008F2E1F">
                            <w:pPr>
                              <w:spacing w:line="360" w:lineRule="auto"/>
                              <w:rPr>
                                <w:rFonts w:eastAsia="Arial Unicode MS"/>
                                <w:b/>
                                <w:bCs/>
                                <w:i/>
                                <w:sz w:val="20"/>
                                <w:szCs w:val="20"/>
                              </w:rPr>
                            </w:pPr>
                            <w:r>
                              <w:rPr>
                                <w:rFonts w:eastAsia="Arial Unicode MS"/>
                                <w:b/>
                                <w:bCs/>
                                <w:i/>
                                <w:sz w:val="20"/>
                                <w:szCs w:val="20"/>
                              </w:rPr>
                              <w:t xml:space="preserve">Le règlement intérieur, une fois adopté, s’impose dans son intégralité à tous les membres du comité </w:t>
                            </w:r>
                            <w:r w:rsidR="005D7E44">
                              <w:rPr>
                                <w:rFonts w:eastAsia="Arial Unicode MS"/>
                                <w:b/>
                                <w:bCs/>
                                <w:i/>
                                <w:sz w:val="20"/>
                                <w:szCs w:val="20"/>
                              </w:rPr>
                              <w:t>social territorial</w:t>
                            </w:r>
                            <w:r>
                              <w:rPr>
                                <w:rFonts w:eastAsia="Arial Unicode MS"/>
                                <w:b/>
                                <w:bCs/>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9B642" id="_x0000_t202" coordsize="21600,21600" o:spt="202" path="m,l,21600r21600,l21600,xe">
                <v:stroke joinstyle="miter"/>
                <v:path gradientshapeok="t" o:connecttype="rect"/>
              </v:shapetype>
              <v:shape id="Zone de texte 40" o:spid="_x0000_s1026" type="#_x0000_t202" style="position:absolute;left:0;text-align:left;margin-left:-9.3pt;margin-top:11.95pt;width:497.5pt;height:2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bxFwIAACw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">
                <v:textbox>
                  <w:txbxContent>
                    <w:p w14:paraId="4597A90B" w14:textId="77777777" w:rsidR="00824821" w:rsidRPr="00F86714" w:rsidRDefault="00824821" w:rsidP="008F2E1F">
                      <w:pPr>
                        <w:spacing w:before="0" w:line="360" w:lineRule="auto"/>
                        <w:jc w:val="center"/>
                        <w:rPr>
                          <w:rFonts w:eastAsia="Arial Unicode MS"/>
                          <w:b/>
                          <w:bCs/>
                          <w:i/>
                          <w:sz w:val="20"/>
                          <w:szCs w:val="20"/>
                        </w:rPr>
                      </w:pPr>
                      <w:r w:rsidRPr="00F86714">
                        <w:rPr>
                          <w:rFonts w:eastAsia="Arial Unicode MS"/>
                          <w:b/>
                          <w:bCs/>
                          <w:i/>
                          <w:sz w:val="20"/>
                          <w:szCs w:val="20"/>
                        </w:rPr>
                        <w:t>Avertissement</w:t>
                      </w:r>
                    </w:p>
                    <w:p w14:paraId="663CD399" w14:textId="77777777" w:rsidR="00824821" w:rsidRPr="00F86714" w:rsidRDefault="00824821" w:rsidP="008F2E1F">
                      <w:pPr>
                        <w:spacing w:line="360" w:lineRule="auto"/>
                        <w:rPr>
                          <w:rFonts w:eastAsia="Arial Unicode MS"/>
                          <w:b/>
                          <w:bCs/>
                          <w:i/>
                          <w:sz w:val="20"/>
                          <w:szCs w:val="20"/>
                        </w:rPr>
                      </w:pPr>
                      <w:r w:rsidRPr="00F86714">
                        <w:rPr>
                          <w:rFonts w:eastAsia="Arial Unicode MS"/>
                          <w:b/>
                          <w:bCs/>
                          <w:i/>
                          <w:sz w:val="20"/>
                          <w:szCs w:val="20"/>
                        </w:rPr>
                        <w:t>Ce document a été élaboré par le</w:t>
                      </w:r>
                      <w:r>
                        <w:rPr>
                          <w:rFonts w:eastAsia="Arial Unicode MS"/>
                          <w:b/>
                          <w:bCs/>
                          <w:i/>
                          <w:sz w:val="20"/>
                          <w:szCs w:val="20"/>
                        </w:rPr>
                        <w:t>s services du centre de gestion.</w:t>
                      </w:r>
                    </w:p>
                    <w:p w14:paraId="468E9529" w14:textId="4DE401AC" w:rsidR="00824821" w:rsidRDefault="00824821" w:rsidP="008F2E1F">
                      <w:pPr>
                        <w:spacing w:line="360" w:lineRule="auto"/>
                        <w:rPr>
                          <w:rFonts w:eastAsia="Arial Unicode MS"/>
                          <w:b/>
                          <w:bCs/>
                          <w:i/>
                          <w:sz w:val="20"/>
                          <w:szCs w:val="20"/>
                        </w:rPr>
                      </w:pPr>
                      <w:r w:rsidRPr="00F86714">
                        <w:rPr>
                          <w:rFonts w:eastAsia="Arial Unicode MS"/>
                          <w:b/>
                          <w:bCs/>
                          <w:i/>
                          <w:sz w:val="20"/>
                          <w:szCs w:val="20"/>
                        </w:rPr>
                        <w:t>Il s’efforce de recens</w:t>
                      </w:r>
                      <w:r>
                        <w:rPr>
                          <w:rFonts w:eastAsia="Arial Unicode MS"/>
                          <w:b/>
                          <w:bCs/>
                          <w:i/>
                          <w:sz w:val="20"/>
                          <w:szCs w:val="20"/>
                        </w:rPr>
                        <w:t xml:space="preserve">er de manière exhaustive </w:t>
                      </w:r>
                      <w:r w:rsidRPr="00F86714">
                        <w:rPr>
                          <w:rFonts w:eastAsia="Arial Unicode MS"/>
                          <w:b/>
                          <w:bCs/>
                          <w:i/>
                          <w:sz w:val="20"/>
                          <w:szCs w:val="20"/>
                        </w:rPr>
                        <w:t xml:space="preserve">les dispositions </w:t>
                      </w:r>
                      <w:r>
                        <w:rPr>
                          <w:rFonts w:eastAsia="Arial Unicode MS"/>
                          <w:b/>
                          <w:bCs/>
                          <w:i/>
                          <w:sz w:val="20"/>
                          <w:szCs w:val="20"/>
                        </w:rPr>
                        <w:t xml:space="preserve">devant figurer dans le règlement intérieur du comité </w:t>
                      </w:r>
                      <w:r w:rsidR="005D7E44">
                        <w:rPr>
                          <w:rFonts w:eastAsia="Arial Unicode MS"/>
                          <w:b/>
                          <w:bCs/>
                          <w:i/>
                          <w:sz w:val="20"/>
                          <w:szCs w:val="20"/>
                        </w:rPr>
                        <w:t>social territorial</w:t>
                      </w:r>
                      <w:r>
                        <w:rPr>
                          <w:rFonts w:eastAsia="Arial Unicode MS"/>
                          <w:b/>
                          <w:bCs/>
                          <w:i/>
                          <w:sz w:val="20"/>
                          <w:szCs w:val="20"/>
                        </w:rPr>
                        <w:t xml:space="preserve">. Il propose également des adaptations pouvant utilement favoriser le fonctionnement de cette instance, dans le respect du cadre réglementaire. </w:t>
                      </w:r>
                    </w:p>
                    <w:p w14:paraId="66FD140B" w14:textId="77777777" w:rsidR="00824821" w:rsidRPr="00F86714" w:rsidRDefault="00824821" w:rsidP="008F2E1F">
                      <w:pPr>
                        <w:spacing w:line="360" w:lineRule="auto"/>
                        <w:rPr>
                          <w:rFonts w:eastAsia="Arial Unicode MS"/>
                          <w:b/>
                          <w:bCs/>
                          <w:i/>
                          <w:sz w:val="20"/>
                          <w:szCs w:val="20"/>
                        </w:rPr>
                      </w:pPr>
                      <w:r>
                        <w:rPr>
                          <w:rFonts w:eastAsia="Arial Unicode MS"/>
                          <w:b/>
                          <w:bCs/>
                          <w:i/>
                          <w:sz w:val="20"/>
                          <w:szCs w:val="20"/>
                        </w:rPr>
                        <w:t>Ces préconisations ne sauraient en aucun cas engager la responsabilité du centre de gestion.</w:t>
                      </w:r>
                    </w:p>
                    <w:p w14:paraId="15F6D525" w14:textId="210ECF59" w:rsidR="00824821" w:rsidRDefault="00824821" w:rsidP="008F2E1F">
                      <w:pPr>
                        <w:spacing w:line="360" w:lineRule="auto"/>
                        <w:rPr>
                          <w:rFonts w:eastAsia="Arial Unicode MS"/>
                          <w:b/>
                          <w:bCs/>
                          <w:i/>
                          <w:sz w:val="20"/>
                          <w:szCs w:val="20"/>
                        </w:rPr>
                      </w:pPr>
                      <w:r>
                        <w:rPr>
                          <w:rFonts w:eastAsia="Arial Unicode MS"/>
                          <w:b/>
                          <w:bCs/>
                          <w:i/>
                          <w:sz w:val="20"/>
                          <w:szCs w:val="20"/>
                        </w:rPr>
                        <w:t xml:space="preserve"> Ce document devra être adapté à votre collectivité et faire l’objet d’une négociation avec les représentants du personnel de votre comité </w:t>
                      </w:r>
                      <w:r w:rsidR="005D7E44">
                        <w:rPr>
                          <w:rFonts w:eastAsia="Arial Unicode MS"/>
                          <w:b/>
                          <w:bCs/>
                          <w:i/>
                          <w:sz w:val="20"/>
                          <w:szCs w:val="20"/>
                        </w:rPr>
                        <w:t>social territorial</w:t>
                      </w:r>
                      <w:r>
                        <w:rPr>
                          <w:rFonts w:eastAsia="Arial Unicode MS"/>
                          <w:b/>
                          <w:bCs/>
                          <w:i/>
                          <w:sz w:val="20"/>
                          <w:szCs w:val="20"/>
                        </w:rPr>
                        <w:t>.</w:t>
                      </w:r>
                    </w:p>
                    <w:p w14:paraId="395BBC8A" w14:textId="2BFA19C6" w:rsidR="00824821" w:rsidRPr="004A27F6" w:rsidRDefault="00824821" w:rsidP="008F2E1F">
                      <w:pPr>
                        <w:spacing w:line="360" w:lineRule="auto"/>
                        <w:rPr>
                          <w:rFonts w:eastAsia="Arial Unicode MS"/>
                          <w:b/>
                          <w:bCs/>
                          <w:i/>
                          <w:sz w:val="20"/>
                          <w:szCs w:val="20"/>
                        </w:rPr>
                      </w:pPr>
                      <w:r>
                        <w:rPr>
                          <w:rFonts w:eastAsia="Arial Unicode MS"/>
                          <w:b/>
                          <w:bCs/>
                          <w:i/>
                          <w:sz w:val="20"/>
                          <w:szCs w:val="20"/>
                        </w:rPr>
                        <w:t xml:space="preserve">Le règlement intérieur, une fois adopté, s’impose dans son intégralité à tous les membres du comité </w:t>
                      </w:r>
                      <w:r w:rsidR="005D7E44">
                        <w:rPr>
                          <w:rFonts w:eastAsia="Arial Unicode MS"/>
                          <w:b/>
                          <w:bCs/>
                          <w:i/>
                          <w:sz w:val="20"/>
                          <w:szCs w:val="20"/>
                        </w:rPr>
                        <w:t>social territorial</w:t>
                      </w:r>
                      <w:r>
                        <w:rPr>
                          <w:rFonts w:eastAsia="Arial Unicode MS"/>
                          <w:b/>
                          <w:bCs/>
                          <w:i/>
                          <w:sz w:val="20"/>
                          <w:szCs w:val="20"/>
                        </w:rPr>
                        <w:t>.</w:t>
                      </w:r>
                    </w:p>
                  </w:txbxContent>
                </v:textbox>
              </v:shape>
            </w:pict>
          </mc:Fallback>
        </mc:AlternateContent>
      </w:r>
    </w:p>
    <w:p w14:paraId="66D6FB96" w14:textId="77777777" w:rsidR="00F86714" w:rsidRDefault="00F86714" w:rsidP="000D79D4">
      <w:pPr>
        <w:jc w:val="center"/>
      </w:pPr>
    </w:p>
    <w:p w14:paraId="607EA665" w14:textId="77777777" w:rsidR="00F86714" w:rsidRDefault="00F86714" w:rsidP="000D79D4">
      <w:pPr>
        <w:jc w:val="center"/>
      </w:pPr>
    </w:p>
    <w:p w14:paraId="75C26906" w14:textId="77777777" w:rsidR="00F86714" w:rsidRDefault="00F86714" w:rsidP="000D79D4">
      <w:pPr>
        <w:jc w:val="center"/>
      </w:pPr>
    </w:p>
    <w:p w14:paraId="3E440071" w14:textId="77777777" w:rsidR="00F86714" w:rsidRDefault="00F86714" w:rsidP="000D79D4">
      <w:pPr>
        <w:jc w:val="center"/>
      </w:pPr>
    </w:p>
    <w:p w14:paraId="51D1D33B" w14:textId="77777777" w:rsidR="00F86714" w:rsidRDefault="00F86714" w:rsidP="000D79D4">
      <w:pPr>
        <w:jc w:val="center"/>
      </w:pPr>
    </w:p>
    <w:p w14:paraId="79A152A6" w14:textId="77777777" w:rsidR="00F86714" w:rsidRDefault="00F86714" w:rsidP="000D79D4">
      <w:pPr>
        <w:jc w:val="center"/>
      </w:pPr>
    </w:p>
    <w:p w14:paraId="3CECB0CD" w14:textId="77777777" w:rsidR="001929CB" w:rsidRDefault="001929CB">
      <w:pPr>
        <w:suppressAutoHyphens w:val="0"/>
        <w:spacing w:before="0" w:after="200" w:line="276" w:lineRule="auto"/>
        <w:jc w:val="left"/>
        <w:rPr>
          <w:b/>
          <w:sz w:val="32"/>
          <w:szCs w:val="32"/>
        </w:rPr>
      </w:pPr>
      <w:r>
        <w:rPr>
          <w:b/>
          <w:sz w:val="32"/>
          <w:szCs w:val="32"/>
        </w:rPr>
        <w:br w:type="page"/>
      </w:r>
    </w:p>
    <w:p w14:paraId="5F47841C" w14:textId="77777777" w:rsidR="004A0124" w:rsidRDefault="004A0124">
      <w:pPr>
        <w:suppressAutoHyphens w:val="0"/>
        <w:spacing w:before="0" w:after="200" w:line="276" w:lineRule="auto"/>
        <w:jc w:val="left"/>
        <w:rPr>
          <w:b/>
          <w:sz w:val="32"/>
          <w:szCs w:val="32"/>
        </w:rPr>
      </w:pPr>
    </w:p>
    <w:p w14:paraId="55A405A1" w14:textId="77777777" w:rsidR="00167497" w:rsidRPr="00AB0123" w:rsidRDefault="00F728AD" w:rsidP="00AB0123">
      <w:pPr>
        <w:jc w:val="center"/>
        <w:rPr>
          <w:b/>
          <w:color w:val="4F81BD" w:themeColor="accent1"/>
          <w:sz w:val="28"/>
          <w:szCs w:val="28"/>
        </w:rPr>
      </w:pPr>
      <w:r w:rsidRPr="00AB0123">
        <w:rPr>
          <w:b/>
          <w:color w:val="4F81BD" w:themeColor="accent1"/>
          <w:sz w:val="28"/>
          <w:szCs w:val="28"/>
        </w:rPr>
        <w:t>SOMMAIRE</w:t>
      </w:r>
    </w:p>
    <w:sdt>
      <w:sdtPr>
        <w:rPr>
          <w:rFonts w:ascii="Arial" w:eastAsia="Times New Roman" w:hAnsi="Arial" w:cs="Arial"/>
          <w:b w:val="0"/>
          <w:bCs w:val="0"/>
          <w:color w:val="auto"/>
          <w:sz w:val="20"/>
          <w:szCs w:val="22"/>
        </w:rPr>
        <w:id w:val="-236555017"/>
        <w:docPartObj>
          <w:docPartGallery w:val="Table of Contents"/>
          <w:docPartUnique/>
        </w:docPartObj>
      </w:sdtPr>
      <w:sdtEndPr/>
      <w:sdtContent>
        <w:p w14:paraId="1078DB11" w14:textId="77777777" w:rsidR="001527E4" w:rsidRPr="00C83BF9" w:rsidRDefault="001527E4" w:rsidP="001527E4">
          <w:pPr>
            <w:pStyle w:val="En-ttedetabledesmatires"/>
            <w:spacing w:before="0"/>
            <w:rPr>
              <w:sz w:val="16"/>
              <w:szCs w:val="16"/>
            </w:rPr>
          </w:pPr>
        </w:p>
        <w:p w14:paraId="4095D4DD" w14:textId="35839343" w:rsidR="00DF6D44" w:rsidRDefault="00F728AD">
          <w:pPr>
            <w:pStyle w:val="TM2"/>
            <w:rPr>
              <w:rFonts w:eastAsiaTheme="minorEastAsia" w:cstheme="minorBidi"/>
              <w:b w:val="0"/>
              <w:bCs w:val="0"/>
              <w:noProof/>
            </w:rPr>
          </w:pPr>
          <w:r w:rsidRPr="00346387">
            <w:rPr>
              <w:i/>
              <w:iCs/>
              <w:sz w:val="20"/>
            </w:rPr>
            <w:fldChar w:fldCharType="begin"/>
          </w:r>
          <w:r w:rsidRPr="00346387">
            <w:rPr>
              <w:i/>
              <w:iCs/>
              <w:sz w:val="20"/>
            </w:rPr>
            <w:instrText xml:space="preserve"> TOC \o "1-3" \h \z \u </w:instrText>
          </w:r>
          <w:r w:rsidRPr="00346387">
            <w:rPr>
              <w:i/>
              <w:iCs/>
              <w:sz w:val="20"/>
            </w:rPr>
            <w:fldChar w:fldCharType="separate"/>
          </w:r>
          <w:hyperlink w:anchor="_Toc125114802" w:history="1">
            <w:r w:rsidR="00DF6D44" w:rsidRPr="00A20A6D">
              <w:rPr>
                <w:rStyle w:val="Lienhypertexte"/>
                <w:noProof/>
              </w:rPr>
              <w:t>I – Composition</w:t>
            </w:r>
            <w:r w:rsidR="00DF6D44">
              <w:rPr>
                <w:noProof/>
                <w:webHidden/>
              </w:rPr>
              <w:tab/>
            </w:r>
            <w:r w:rsidR="00DF6D44">
              <w:rPr>
                <w:noProof/>
                <w:webHidden/>
              </w:rPr>
              <w:fldChar w:fldCharType="begin"/>
            </w:r>
            <w:r w:rsidR="00DF6D44">
              <w:rPr>
                <w:noProof/>
                <w:webHidden/>
              </w:rPr>
              <w:instrText xml:space="preserve"> PAGEREF _Toc125114802 \h </w:instrText>
            </w:r>
            <w:r w:rsidR="00DF6D44">
              <w:rPr>
                <w:noProof/>
                <w:webHidden/>
              </w:rPr>
            </w:r>
            <w:r w:rsidR="00DF6D44">
              <w:rPr>
                <w:noProof/>
                <w:webHidden/>
              </w:rPr>
              <w:fldChar w:fldCharType="separate"/>
            </w:r>
            <w:r w:rsidR="00E72BCC">
              <w:rPr>
                <w:noProof/>
                <w:webHidden/>
              </w:rPr>
              <w:t>4</w:t>
            </w:r>
            <w:r w:rsidR="00DF6D44">
              <w:rPr>
                <w:noProof/>
                <w:webHidden/>
              </w:rPr>
              <w:fldChar w:fldCharType="end"/>
            </w:r>
          </w:hyperlink>
        </w:p>
        <w:p w14:paraId="4F13EFC3" w14:textId="3CA4D085" w:rsidR="00DF6D44" w:rsidRDefault="00F456EC">
          <w:pPr>
            <w:pStyle w:val="TM3"/>
            <w:tabs>
              <w:tab w:val="left" w:pos="880"/>
              <w:tab w:val="right" w:leader="underscore" w:pos="9628"/>
            </w:tabs>
            <w:rPr>
              <w:rFonts w:eastAsiaTheme="minorEastAsia" w:cstheme="minorBidi"/>
              <w:noProof/>
              <w:sz w:val="22"/>
              <w:szCs w:val="22"/>
            </w:rPr>
          </w:pPr>
          <w:hyperlink w:anchor="_Toc12511480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 : Composition</w:t>
            </w:r>
            <w:r w:rsidR="00DF6D44">
              <w:rPr>
                <w:noProof/>
                <w:webHidden/>
              </w:rPr>
              <w:tab/>
            </w:r>
            <w:r w:rsidR="00DF6D44">
              <w:rPr>
                <w:noProof/>
                <w:webHidden/>
              </w:rPr>
              <w:fldChar w:fldCharType="begin"/>
            </w:r>
            <w:r w:rsidR="00DF6D44">
              <w:rPr>
                <w:noProof/>
                <w:webHidden/>
              </w:rPr>
              <w:instrText xml:space="preserve"> PAGEREF _Toc125114803 \h </w:instrText>
            </w:r>
            <w:r w:rsidR="00DF6D44">
              <w:rPr>
                <w:noProof/>
                <w:webHidden/>
              </w:rPr>
            </w:r>
            <w:r w:rsidR="00DF6D44">
              <w:rPr>
                <w:noProof/>
                <w:webHidden/>
              </w:rPr>
              <w:fldChar w:fldCharType="separate"/>
            </w:r>
            <w:r w:rsidR="00E72BCC">
              <w:rPr>
                <w:noProof/>
                <w:webHidden/>
              </w:rPr>
              <w:t>4</w:t>
            </w:r>
            <w:r w:rsidR="00DF6D44">
              <w:rPr>
                <w:noProof/>
                <w:webHidden/>
              </w:rPr>
              <w:fldChar w:fldCharType="end"/>
            </w:r>
          </w:hyperlink>
        </w:p>
        <w:p w14:paraId="4AE1DEA3" w14:textId="4E2CED81" w:rsidR="00DF6D44" w:rsidRDefault="00F456EC">
          <w:pPr>
            <w:pStyle w:val="TM2"/>
            <w:rPr>
              <w:rFonts w:eastAsiaTheme="minorEastAsia" w:cstheme="minorBidi"/>
              <w:b w:val="0"/>
              <w:bCs w:val="0"/>
              <w:noProof/>
            </w:rPr>
          </w:pPr>
          <w:hyperlink w:anchor="_Toc125114804" w:history="1">
            <w:r w:rsidR="00DF6D44" w:rsidRPr="00A20A6D">
              <w:rPr>
                <w:rStyle w:val="Lienhypertexte"/>
                <w:noProof/>
              </w:rPr>
              <w:t>II – Mandat</w:t>
            </w:r>
            <w:r w:rsidR="00DF6D44">
              <w:rPr>
                <w:noProof/>
                <w:webHidden/>
              </w:rPr>
              <w:tab/>
            </w:r>
            <w:r w:rsidR="00DF6D44">
              <w:rPr>
                <w:noProof/>
                <w:webHidden/>
              </w:rPr>
              <w:fldChar w:fldCharType="begin"/>
            </w:r>
            <w:r w:rsidR="00DF6D44">
              <w:rPr>
                <w:noProof/>
                <w:webHidden/>
              </w:rPr>
              <w:instrText xml:space="preserve"> PAGEREF _Toc125114804 \h </w:instrText>
            </w:r>
            <w:r w:rsidR="00DF6D44">
              <w:rPr>
                <w:noProof/>
                <w:webHidden/>
              </w:rPr>
            </w:r>
            <w:r w:rsidR="00DF6D44">
              <w:rPr>
                <w:noProof/>
                <w:webHidden/>
              </w:rPr>
              <w:fldChar w:fldCharType="separate"/>
            </w:r>
            <w:r w:rsidR="00E72BCC">
              <w:rPr>
                <w:noProof/>
                <w:webHidden/>
              </w:rPr>
              <w:t>4</w:t>
            </w:r>
            <w:r w:rsidR="00DF6D44">
              <w:rPr>
                <w:noProof/>
                <w:webHidden/>
              </w:rPr>
              <w:fldChar w:fldCharType="end"/>
            </w:r>
          </w:hyperlink>
        </w:p>
        <w:p w14:paraId="5626E20A" w14:textId="1E2D5C12" w:rsidR="00DF6D44" w:rsidRDefault="00F456EC">
          <w:pPr>
            <w:pStyle w:val="TM3"/>
            <w:tabs>
              <w:tab w:val="left" w:pos="880"/>
              <w:tab w:val="right" w:leader="underscore" w:pos="9628"/>
            </w:tabs>
            <w:rPr>
              <w:rFonts w:eastAsiaTheme="minorEastAsia" w:cstheme="minorBidi"/>
              <w:noProof/>
              <w:sz w:val="22"/>
              <w:szCs w:val="22"/>
            </w:rPr>
          </w:pPr>
          <w:hyperlink w:anchor="_Toc12511480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 : Durée du mandat</w:t>
            </w:r>
            <w:r w:rsidR="00DF6D44">
              <w:rPr>
                <w:noProof/>
                <w:webHidden/>
              </w:rPr>
              <w:tab/>
            </w:r>
            <w:r w:rsidR="00DF6D44">
              <w:rPr>
                <w:noProof/>
                <w:webHidden/>
              </w:rPr>
              <w:fldChar w:fldCharType="begin"/>
            </w:r>
            <w:r w:rsidR="00DF6D44">
              <w:rPr>
                <w:noProof/>
                <w:webHidden/>
              </w:rPr>
              <w:instrText xml:space="preserve"> PAGEREF _Toc125114805 \h </w:instrText>
            </w:r>
            <w:r w:rsidR="00DF6D44">
              <w:rPr>
                <w:noProof/>
                <w:webHidden/>
              </w:rPr>
            </w:r>
            <w:r w:rsidR="00DF6D44">
              <w:rPr>
                <w:noProof/>
                <w:webHidden/>
              </w:rPr>
              <w:fldChar w:fldCharType="separate"/>
            </w:r>
            <w:r w:rsidR="00E72BCC">
              <w:rPr>
                <w:noProof/>
                <w:webHidden/>
              </w:rPr>
              <w:t>4</w:t>
            </w:r>
            <w:r w:rsidR="00DF6D44">
              <w:rPr>
                <w:noProof/>
                <w:webHidden/>
              </w:rPr>
              <w:fldChar w:fldCharType="end"/>
            </w:r>
          </w:hyperlink>
        </w:p>
        <w:p w14:paraId="2CBA76C5" w14:textId="0D9A3AE0" w:rsidR="00DF6D44" w:rsidRDefault="00F456EC">
          <w:pPr>
            <w:pStyle w:val="TM3"/>
            <w:tabs>
              <w:tab w:val="left" w:pos="880"/>
              <w:tab w:val="right" w:leader="underscore" w:pos="9628"/>
            </w:tabs>
            <w:rPr>
              <w:rFonts w:eastAsiaTheme="minorEastAsia" w:cstheme="minorBidi"/>
              <w:noProof/>
              <w:sz w:val="22"/>
              <w:szCs w:val="22"/>
            </w:rPr>
          </w:pPr>
          <w:hyperlink w:anchor="_Toc12511480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 : Remplacement en cours de mandat et fin du mandat</w:t>
            </w:r>
            <w:r w:rsidR="00DF6D44">
              <w:rPr>
                <w:noProof/>
                <w:webHidden/>
              </w:rPr>
              <w:tab/>
            </w:r>
            <w:r w:rsidR="00DF6D44">
              <w:rPr>
                <w:noProof/>
                <w:webHidden/>
              </w:rPr>
              <w:fldChar w:fldCharType="begin"/>
            </w:r>
            <w:r w:rsidR="00DF6D44">
              <w:rPr>
                <w:noProof/>
                <w:webHidden/>
              </w:rPr>
              <w:instrText xml:space="preserve"> PAGEREF _Toc125114806 \h </w:instrText>
            </w:r>
            <w:r w:rsidR="00DF6D44">
              <w:rPr>
                <w:noProof/>
                <w:webHidden/>
              </w:rPr>
            </w:r>
            <w:r w:rsidR="00DF6D44">
              <w:rPr>
                <w:noProof/>
                <w:webHidden/>
              </w:rPr>
              <w:fldChar w:fldCharType="separate"/>
            </w:r>
            <w:r w:rsidR="00E72BCC">
              <w:rPr>
                <w:noProof/>
                <w:webHidden/>
              </w:rPr>
              <w:t>4</w:t>
            </w:r>
            <w:r w:rsidR="00DF6D44">
              <w:rPr>
                <w:noProof/>
                <w:webHidden/>
              </w:rPr>
              <w:fldChar w:fldCharType="end"/>
            </w:r>
          </w:hyperlink>
        </w:p>
        <w:p w14:paraId="086B34F1" w14:textId="2B090ED7" w:rsidR="00DF6D44" w:rsidRDefault="00F456EC">
          <w:pPr>
            <w:pStyle w:val="TM3"/>
            <w:tabs>
              <w:tab w:val="left" w:pos="880"/>
              <w:tab w:val="right" w:leader="underscore" w:pos="9628"/>
            </w:tabs>
            <w:rPr>
              <w:rFonts w:eastAsiaTheme="minorEastAsia" w:cstheme="minorBidi"/>
              <w:noProof/>
              <w:sz w:val="22"/>
              <w:szCs w:val="22"/>
            </w:rPr>
          </w:pPr>
          <w:hyperlink w:anchor="_Toc125114807"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 : Vacance de sièges</w:t>
            </w:r>
            <w:r w:rsidR="00DF6D44">
              <w:rPr>
                <w:noProof/>
                <w:webHidden/>
              </w:rPr>
              <w:tab/>
            </w:r>
            <w:r w:rsidR="00DF6D44">
              <w:rPr>
                <w:noProof/>
                <w:webHidden/>
              </w:rPr>
              <w:fldChar w:fldCharType="begin"/>
            </w:r>
            <w:r w:rsidR="00DF6D44">
              <w:rPr>
                <w:noProof/>
                <w:webHidden/>
              </w:rPr>
              <w:instrText xml:space="preserve"> PAGEREF _Toc125114807 \h </w:instrText>
            </w:r>
            <w:r w:rsidR="00DF6D44">
              <w:rPr>
                <w:noProof/>
                <w:webHidden/>
              </w:rPr>
            </w:r>
            <w:r w:rsidR="00DF6D44">
              <w:rPr>
                <w:noProof/>
                <w:webHidden/>
              </w:rPr>
              <w:fldChar w:fldCharType="separate"/>
            </w:r>
            <w:r w:rsidR="00E72BCC">
              <w:rPr>
                <w:noProof/>
                <w:webHidden/>
              </w:rPr>
              <w:t>5</w:t>
            </w:r>
            <w:r w:rsidR="00DF6D44">
              <w:rPr>
                <w:noProof/>
                <w:webHidden/>
              </w:rPr>
              <w:fldChar w:fldCharType="end"/>
            </w:r>
          </w:hyperlink>
        </w:p>
        <w:p w14:paraId="13DABF12" w14:textId="16884097" w:rsidR="00DF6D44" w:rsidRDefault="00F456EC">
          <w:pPr>
            <w:pStyle w:val="TM3"/>
            <w:tabs>
              <w:tab w:val="left" w:pos="880"/>
              <w:tab w:val="right" w:leader="underscore" w:pos="9628"/>
            </w:tabs>
            <w:rPr>
              <w:rFonts w:eastAsiaTheme="minorEastAsia" w:cstheme="minorBidi"/>
              <w:noProof/>
              <w:sz w:val="22"/>
              <w:szCs w:val="22"/>
            </w:rPr>
          </w:pPr>
          <w:hyperlink w:anchor="_Toc12511480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5 : Autorisation d’absence</w:t>
            </w:r>
            <w:r w:rsidR="00DF6D44">
              <w:rPr>
                <w:noProof/>
                <w:webHidden/>
              </w:rPr>
              <w:tab/>
            </w:r>
            <w:r w:rsidR="00DF6D44">
              <w:rPr>
                <w:noProof/>
                <w:webHidden/>
              </w:rPr>
              <w:fldChar w:fldCharType="begin"/>
            </w:r>
            <w:r w:rsidR="00DF6D44">
              <w:rPr>
                <w:noProof/>
                <w:webHidden/>
              </w:rPr>
              <w:instrText xml:space="preserve"> PAGEREF _Toc125114808 \h </w:instrText>
            </w:r>
            <w:r w:rsidR="00DF6D44">
              <w:rPr>
                <w:noProof/>
                <w:webHidden/>
              </w:rPr>
            </w:r>
            <w:r w:rsidR="00DF6D44">
              <w:rPr>
                <w:noProof/>
                <w:webHidden/>
              </w:rPr>
              <w:fldChar w:fldCharType="separate"/>
            </w:r>
            <w:r w:rsidR="00E72BCC">
              <w:rPr>
                <w:noProof/>
                <w:webHidden/>
              </w:rPr>
              <w:t>5</w:t>
            </w:r>
            <w:r w:rsidR="00DF6D44">
              <w:rPr>
                <w:noProof/>
                <w:webHidden/>
              </w:rPr>
              <w:fldChar w:fldCharType="end"/>
            </w:r>
          </w:hyperlink>
        </w:p>
        <w:p w14:paraId="49E0CDE3" w14:textId="3D901354" w:rsidR="00DF6D44" w:rsidRDefault="00F456EC">
          <w:pPr>
            <w:pStyle w:val="TM3"/>
            <w:tabs>
              <w:tab w:val="left" w:pos="880"/>
              <w:tab w:val="right" w:leader="underscore" w:pos="9628"/>
            </w:tabs>
            <w:rPr>
              <w:rFonts w:eastAsiaTheme="minorEastAsia" w:cstheme="minorBidi"/>
              <w:noProof/>
              <w:sz w:val="22"/>
              <w:szCs w:val="22"/>
            </w:rPr>
          </w:pPr>
          <w:hyperlink w:anchor="_Toc12511480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6 : Frais de déplacement</w:t>
            </w:r>
            <w:r w:rsidR="00DF6D44">
              <w:rPr>
                <w:noProof/>
                <w:webHidden/>
              </w:rPr>
              <w:tab/>
            </w:r>
            <w:r w:rsidR="00DF6D44">
              <w:rPr>
                <w:noProof/>
                <w:webHidden/>
              </w:rPr>
              <w:fldChar w:fldCharType="begin"/>
            </w:r>
            <w:r w:rsidR="00DF6D44">
              <w:rPr>
                <w:noProof/>
                <w:webHidden/>
              </w:rPr>
              <w:instrText xml:space="preserve"> PAGEREF _Toc125114809 \h </w:instrText>
            </w:r>
            <w:r w:rsidR="00DF6D44">
              <w:rPr>
                <w:noProof/>
                <w:webHidden/>
              </w:rPr>
            </w:r>
            <w:r w:rsidR="00DF6D44">
              <w:rPr>
                <w:noProof/>
                <w:webHidden/>
              </w:rPr>
              <w:fldChar w:fldCharType="separate"/>
            </w:r>
            <w:r w:rsidR="00E72BCC">
              <w:rPr>
                <w:noProof/>
                <w:webHidden/>
              </w:rPr>
              <w:t>5</w:t>
            </w:r>
            <w:r w:rsidR="00DF6D44">
              <w:rPr>
                <w:noProof/>
                <w:webHidden/>
              </w:rPr>
              <w:fldChar w:fldCharType="end"/>
            </w:r>
          </w:hyperlink>
        </w:p>
        <w:p w14:paraId="504747B8" w14:textId="1901A80C" w:rsidR="00DF6D44" w:rsidRDefault="00F456EC">
          <w:pPr>
            <w:pStyle w:val="TM3"/>
            <w:tabs>
              <w:tab w:val="left" w:pos="880"/>
              <w:tab w:val="right" w:leader="underscore" w:pos="9628"/>
            </w:tabs>
            <w:rPr>
              <w:rFonts w:eastAsiaTheme="minorEastAsia" w:cstheme="minorBidi"/>
              <w:noProof/>
              <w:sz w:val="22"/>
              <w:szCs w:val="22"/>
            </w:rPr>
          </w:pPr>
          <w:hyperlink w:anchor="_Toc125114810"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7 : Divers</w:t>
            </w:r>
            <w:r w:rsidR="00DF6D44">
              <w:rPr>
                <w:noProof/>
                <w:webHidden/>
              </w:rPr>
              <w:tab/>
            </w:r>
            <w:r w:rsidR="00DF6D44">
              <w:rPr>
                <w:noProof/>
                <w:webHidden/>
              </w:rPr>
              <w:fldChar w:fldCharType="begin"/>
            </w:r>
            <w:r w:rsidR="00DF6D44">
              <w:rPr>
                <w:noProof/>
                <w:webHidden/>
              </w:rPr>
              <w:instrText xml:space="preserve"> PAGEREF _Toc125114810 \h </w:instrText>
            </w:r>
            <w:r w:rsidR="00DF6D44">
              <w:rPr>
                <w:noProof/>
                <w:webHidden/>
              </w:rPr>
            </w:r>
            <w:r w:rsidR="00DF6D44">
              <w:rPr>
                <w:noProof/>
                <w:webHidden/>
              </w:rPr>
              <w:fldChar w:fldCharType="separate"/>
            </w:r>
            <w:r w:rsidR="00E72BCC">
              <w:rPr>
                <w:noProof/>
                <w:webHidden/>
              </w:rPr>
              <w:t>5</w:t>
            </w:r>
            <w:r w:rsidR="00DF6D44">
              <w:rPr>
                <w:noProof/>
                <w:webHidden/>
              </w:rPr>
              <w:fldChar w:fldCharType="end"/>
            </w:r>
          </w:hyperlink>
        </w:p>
        <w:p w14:paraId="599737E8" w14:textId="4AAE2242" w:rsidR="00DF6D44" w:rsidRDefault="00F456EC">
          <w:pPr>
            <w:pStyle w:val="TM2"/>
            <w:rPr>
              <w:rFonts w:eastAsiaTheme="minorEastAsia" w:cstheme="minorBidi"/>
              <w:b w:val="0"/>
              <w:bCs w:val="0"/>
              <w:noProof/>
            </w:rPr>
          </w:pPr>
          <w:hyperlink w:anchor="_Toc125114811" w:history="1">
            <w:r w:rsidR="00DF6D44" w:rsidRPr="00A20A6D">
              <w:rPr>
                <w:rStyle w:val="Lienhypertexte"/>
                <w:noProof/>
              </w:rPr>
              <w:t>III – Compétences</w:t>
            </w:r>
            <w:r w:rsidR="00DF6D44">
              <w:rPr>
                <w:noProof/>
                <w:webHidden/>
              </w:rPr>
              <w:tab/>
            </w:r>
            <w:r w:rsidR="00DF6D44">
              <w:rPr>
                <w:noProof/>
                <w:webHidden/>
              </w:rPr>
              <w:fldChar w:fldCharType="begin"/>
            </w:r>
            <w:r w:rsidR="00DF6D44">
              <w:rPr>
                <w:noProof/>
                <w:webHidden/>
              </w:rPr>
              <w:instrText xml:space="preserve"> PAGEREF _Toc125114811 \h </w:instrText>
            </w:r>
            <w:r w:rsidR="00DF6D44">
              <w:rPr>
                <w:noProof/>
                <w:webHidden/>
              </w:rPr>
            </w:r>
            <w:r w:rsidR="00DF6D44">
              <w:rPr>
                <w:noProof/>
                <w:webHidden/>
              </w:rPr>
              <w:fldChar w:fldCharType="separate"/>
            </w:r>
            <w:r w:rsidR="00E72BCC">
              <w:rPr>
                <w:noProof/>
                <w:webHidden/>
              </w:rPr>
              <w:t>6</w:t>
            </w:r>
            <w:r w:rsidR="00DF6D44">
              <w:rPr>
                <w:noProof/>
                <w:webHidden/>
              </w:rPr>
              <w:fldChar w:fldCharType="end"/>
            </w:r>
          </w:hyperlink>
        </w:p>
        <w:p w14:paraId="1948A5DC" w14:textId="61AE85D7" w:rsidR="00DF6D44" w:rsidRDefault="00F456EC">
          <w:pPr>
            <w:pStyle w:val="TM3"/>
            <w:tabs>
              <w:tab w:val="left" w:pos="880"/>
              <w:tab w:val="right" w:leader="underscore" w:pos="9628"/>
            </w:tabs>
            <w:rPr>
              <w:rFonts w:eastAsiaTheme="minorEastAsia" w:cstheme="minorBidi"/>
              <w:noProof/>
              <w:sz w:val="22"/>
              <w:szCs w:val="22"/>
            </w:rPr>
          </w:pPr>
          <w:hyperlink w:anchor="_Toc125114812"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8 : Les avis</w:t>
            </w:r>
            <w:r w:rsidR="00DF6D44">
              <w:rPr>
                <w:noProof/>
                <w:webHidden/>
              </w:rPr>
              <w:tab/>
            </w:r>
            <w:r w:rsidR="00DF6D44">
              <w:rPr>
                <w:noProof/>
                <w:webHidden/>
              </w:rPr>
              <w:fldChar w:fldCharType="begin"/>
            </w:r>
            <w:r w:rsidR="00DF6D44">
              <w:rPr>
                <w:noProof/>
                <w:webHidden/>
              </w:rPr>
              <w:instrText xml:space="preserve"> PAGEREF _Toc125114812 \h </w:instrText>
            </w:r>
            <w:r w:rsidR="00DF6D44">
              <w:rPr>
                <w:noProof/>
                <w:webHidden/>
              </w:rPr>
            </w:r>
            <w:r w:rsidR="00DF6D44">
              <w:rPr>
                <w:noProof/>
                <w:webHidden/>
              </w:rPr>
              <w:fldChar w:fldCharType="separate"/>
            </w:r>
            <w:r w:rsidR="00E72BCC">
              <w:rPr>
                <w:noProof/>
                <w:webHidden/>
              </w:rPr>
              <w:t>6</w:t>
            </w:r>
            <w:r w:rsidR="00DF6D44">
              <w:rPr>
                <w:noProof/>
                <w:webHidden/>
              </w:rPr>
              <w:fldChar w:fldCharType="end"/>
            </w:r>
          </w:hyperlink>
        </w:p>
        <w:p w14:paraId="130FB5F4" w14:textId="70536F53" w:rsidR="00DF6D44" w:rsidRDefault="00F456EC">
          <w:pPr>
            <w:pStyle w:val="TM3"/>
            <w:tabs>
              <w:tab w:val="left" w:pos="880"/>
              <w:tab w:val="right" w:leader="underscore" w:pos="9628"/>
            </w:tabs>
            <w:rPr>
              <w:rFonts w:eastAsiaTheme="minorEastAsia" w:cstheme="minorBidi"/>
              <w:noProof/>
              <w:sz w:val="22"/>
              <w:szCs w:val="22"/>
            </w:rPr>
          </w:pPr>
          <w:hyperlink w:anchor="_Toc12511481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Questions soumises à débat :</w:t>
            </w:r>
            <w:r w:rsidR="00DF6D44">
              <w:rPr>
                <w:noProof/>
                <w:webHidden/>
              </w:rPr>
              <w:tab/>
            </w:r>
            <w:r w:rsidR="00DF6D44">
              <w:rPr>
                <w:noProof/>
                <w:webHidden/>
              </w:rPr>
              <w:fldChar w:fldCharType="begin"/>
            </w:r>
            <w:r w:rsidR="00DF6D44">
              <w:rPr>
                <w:noProof/>
                <w:webHidden/>
              </w:rPr>
              <w:instrText xml:space="preserve"> PAGEREF _Toc125114813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5CC3FAA0" w14:textId="541FDACE" w:rsidR="00DF6D44" w:rsidRDefault="00F456EC">
          <w:pPr>
            <w:pStyle w:val="TM2"/>
            <w:rPr>
              <w:rFonts w:eastAsiaTheme="minorEastAsia" w:cstheme="minorBidi"/>
              <w:b w:val="0"/>
              <w:bCs w:val="0"/>
              <w:noProof/>
            </w:rPr>
          </w:pPr>
          <w:hyperlink w:anchor="_Toc125114814" w:history="1">
            <w:r w:rsidR="00DF6D44" w:rsidRPr="00A20A6D">
              <w:rPr>
                <w:rStyle w:val="Lienhypertexte"/>
                <w:noProof/>
              </w:rPr>
              <w:t>IV – Présidence</w:t>
            </w:r>
            <w:r w:rsidR="00DF6D44">
              <w:rPr>
                <w:noProof/>
                <w:webHidden/>
              </w:rPr>
              <w:tab/>
            </w:r>
            <w:r w:rsidR="00DF6D44">
              <w:rPr>
                <w:noProof/>
                <w:webHidden/>
              </w:rPr>
              <w:fldChar w:fldCharType="begin"/>
            </w:r>
            <w:r w:rsidR="00DF6D44">
              <w:rPr>
                <w:noProof/>
                <w:webHidden/>
              </w:rPr>
              <w:instrText xml:space="preserve"> PAGEREF _Toc125114814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6572B3AD" w14:textId="31ED36C0" w:rsidR="00DF6D44" w:rsidRDefault="00F456EC">
          <w:pPr>
            <w:pStyle w:val="TM3"/>
            <w:tabs>
              <w:tab w:val="left" w:pos="880"/>
              <w:tab w:val="right" w:leader="underscore" w:pos="9628"/>
            </w:tabs>
            <w:rPr>
              <w:rFonts w:eastAsiaTheme="minorEastAsia" w:cstheme="minorBidi"/>
              <w:noProof/>
              <w:sz w:val="22"/>
              <w:szCs w:val="22"/>
            </w:rPr>
          </w:pPr>
          <w:hyperlink w:anchor="_Toc12511481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9 : Désignation du Président</w:t>
            </w:r>
            <w:r w:rsidR="00DF6D44">
              <w:rPr>
                <w:noProof/>
                <w:webHidden/>
              </w:rPr>
              <w:tab/>
            </w:r>
            <w:r w:rsidR="00DF6D44">
              <w:rPr>
                <w:noProof/>
                <w:webHidden/>
              </w:rPr>
              <w:fldChar w:fldCharType="begin"/>
            </w:r>
            <w:r w:rsidR="00DF6D44">
              <w:rPr>
                <w:noProof/>
                <w:webHidden/>
              </w:rPr>
              <w:instrText xml:space="preserve"> PAGEREF _Toc125114815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7C63CEBB" w14:textId="40E62A79" w:rsidR="00DF6D44" w:rsidRDefault="00F456EC">
          <w:pPr>
            <w:pStyle w:val="TM3"/>
            <w:tabs>
              <w:tab w:val="left" w:pos="880"/>
              <w:tab w:val="right" w:leader="underscore" w:pos="9628"/>
            </w:tabs>
            <w:rPr>
              <w:rFonts w:eastAsiaTheme="minorEastAsia" w:cstheme="minorBidi"/>
              <w:noProof/>
              <w:sz w:val="22"/>
              <w:szCs w:val="22"/>
            </w:rPr>
          </w:pPr>
          <w:hyperlink w:anchor="_Toc12511481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10 : Rôle du Président</w:t>
            </w:r>
            <w:r w:rsidR="00DF6D44">
              <w:rPr>
                <w:noProof/>
                <w:webHidden/>
              </w:rPr>
              <w:tab/>
            </w:r>
            <w:r w:rsidR="00DF6D44">
              <w:rPr>
                <w:noProof/>
                <w:webHidden/>
              </w:rPr>
              <w:fldChar w:fldCharType="begin"/>
            </w:r>
            <w:r w:rsidR="00DF6D44">
              <w:rPr>
                <w:noProof/>
                <w:webHidden/>
              </w:rPr>
              <w:instrText xml:space="preserve"> PAGEREF _Toc125114816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1BFEE8CD" w14:textId="46508DD1" w:rsidR="00DF6D44" w:rsidRDefault="00F456EC">
          <w:pPr>
            <w:pStyle w:val="TM2"/>
            <w:rPr>
              <w:rFonts w:eastAsiaTheme="minorEastAsia" w:cstheme="minorBidi"/>
              <w:b w:val="0"/>
              <w:bCs w:val="0"/>
              <w:noProof/>
            </w:rPr>
          </w:pPr>
          <w:hyperlink w:anchor="_Toc125114817" w:history="1">
            <w:r w:rsidR="00DF6D44" w:rsidRPr="00A20A6D">
              <w:rPr>
                <w:rStyle w:val="Lienhypertexte"/>
                <w:noProof/>
              </w:rPr>
              <w:t>V – Secrétariat</w:t>
            </w:r>
            <w:r w:rsidR="00DF6D44">
              <w:rPr>
                <w:noProof/>
                <w:webHidden/>
              </w:rPr>
              <w:tab/>
            </w:r>
            <w:r w:rsidR="00DF6D44">
              <w:rPr>
                <w:noProof/>
                <w:webHidden/>
              </w:rPr>
              <w:fldChar w:fldCharType="begin"/>
            </w:r>
            <w:r w:rsidR="00DF6D44">
              <w:rPr>
                <w:noProof/>
                <w:webHidden/>
              </w:rPr>
              <w:instrText xml:space="preserve"> PAGEREF _Toc125114817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1D35C688" w14:textId="680F4EF6" w:rsidR="00DF6D44" w:rsidRDefault="00F456EC">
          <w:pPr>
            <w:pStyle w:val="TM3"/>
            <w:tabs>
              <w:tab w:val="left" w:pos="880"/>
              <w:tab w:val="right" w:leader="underscore" w:pos="9628"/>
            </w:tabs>
            <w:rPr>
              <w:rFonts w:eastAsiaTheme="minorEastAsia" w:cstheme="minorBidi"/>
              <w:noProof/>
              <w:sz w:val="22"/>
              <w:szCs w:val="22"/>
            </w:rPr>
          </w:pPr>
          <w:hyperlink w:anchor="_Toc12511481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11 : Désignation</w:t>
            </w:r>
            <w:r w:rsidR="00DF6D44">
              <w:rPr>
                <w:noProof/>
                <w:webHidden/>
              </w:rPr>
              <w:tab/>
            </w:r>
            <w:r w:rsidR="00DF6D44">
              <w:rPr>
                <w:noProof/>
                <w:webHidden/>
              </w:rPr>
              <w:fldChar w:fldCharType="begin"/>
            </w:r>
            <w:r w:rsidR="00DF6D44">
              <w:rPr>
                <w:noProof/>
                <w:webHidden/>
              </w:rPr>
              <w:instrText xml:space="preserve"> PAGEREF _Toc125114818 \h </w:instrText>
            </w:r>
            <w:r w:rsidR="00DF6D44">
              <w:rPr>
                <w:noProof/>
                <w:webHidden/>
              </w:rPr>
            </w:r>
            <w:r w:rsidR="00DF6D44">
              <w:rPr>
                <w:noProof/>
                <w:webHidden/>
              </w:rPr>
              <w:fldChar w:fldCharType="separate"/>
            </w:r>
            <w:r w:rsidR="00E72BCC">
              <w:rPr>
                <w:noProof/>
                <w:webHidden/>
              </w:rPr>
              <w:t>7</w:t>
            </w:r>
            <w:r w:rsidR="00DF6D44">
              <w:rPr>
                <w:noProof/>
                <w:webHidden/>
              </w:rPr>
              <w:fldChar w:fldCharType="end"/>
            </w:r>
          </w:hyperlink>
        </w:p>
        <w:p w14:paraId="330E22E1" w14:textId="1204E39E" w:rsidR="00DF6D44" w:rsidRDefault="00F456EC">
          <w:pPr>
            <w:pStyle w:val="TM3"/>
            <w:tabs>
              <w:tab w:val="left" w:pos="880"/>
              <w:tab w:val="right" w:leader="underscore" w:pos="9628"/>
            </w:tabs>
            <w:rPr>
              <w:rFonts w:eastAsiaTheme="minorEastAsia" w:cstheme="minorBidi"/>
              <w:noProof/>
              <w:sz w:val="22"/>
              <w:szCs w:val="22"/>
            </w:rPr>
          </w:pPr>
          <w:hyperlink w:anchor="_Toc12511481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12 : Assistance administrative du secrétaire</w:t>
            </w:r>
            <w:r w:rsidR="00DF6D44">
              <w:rPr>
                <w:noProof/>
                <w:webHidden/>
              </w:rPr>
              <w:tab/>
            </w:r>
            <w:r w:rsidR="00DF6D44">
              <w:rPr>
                <w:noProof/>
                <w:webHidden/>
              </w:rPr>
              <w:fldChar w:fldCharType="begin"/>
            </w:r>
            <w:r w:rsidR="00DF6D44">
              <w:rPr>
                <w:noProof/>
                <w:webHidden/>
              </w:rPr>
              <w:instrText xml:space="preserve"> PAGEREF _Toc125114819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405CD28D" w14:textId="7AE1CBC1" w:rsidR="00DF6D44" w:rsidRDefault="00F456EC">
          <w:pPr>
            <w:pStyle w:val="TM2"/>
            <w:rPr>
              <w:rFonts w:eastAsiaTheme="minorEastAsia" w:cstheme="minorBidi"/>
              <w:b w:val="0"/>
              <w:bCs w:val="0"/>
              <w:noProof/>
            </w:rPr>
          </w:pPr>
          <w:hyperlink w:anchor="_Toc125114820" w:history="1">
            <w:r w:rsidR="00DF6D44" w:rsidRPr="00A20A6D">
              <w:rPr>
                <w:rStyle w:val="Lienhypertexte"/>
                <w:noProof/>
              </w:rPr>
              <w:t>VI – Périodicité des séances</w:t>
            </w:r>
            <w:r w:rsidR="00DF6D44">
              <w:rPr>
                <w:noProof/>
                <w:webHidden/>
              </w:rPr>
              <w:tab/>
            </w:r>
            <w:r w:rsidR="00DF6D44">
              <w:rPr>
                <w:noProof/>
                <w:webHidden/>
              </w:rPr>
              <w:fldChar w:fldCharType="begin"/>
            </w:r>
            <w:r w:rsidR="00DF6D44">
              <w:rPr>
                <w:noProof/>
                <w:webHidden/>
              </w:rPr>
              <w:instrText xml:space="preserve"> PAGEREF _Toc125114820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440649A2" w14:textId="51EB3D8E" w:rsidR="00DF6D44" w:rsidRDefault="00F456EC">
          <w:pPr>
            <w:pStyle w:val="TM3"/>
            <w:tabs>
              <w:tab w:val="left" w:pos="880"/>
              <w:tab w:val="right" w:leader="underscore" w:pos="9628"/>
            </w:tabs>
            <w:rPr>
              <w:rFonts w:eastAsiaTheme="minorEastAsia" w:cstheme="minorBidi"/>
              <w:noProof/>
              <w:sz w:val="22"/>
              <w:szCs w:val="22"/>
            </w:rPr>
          </w:pPr>
          <w:hyperlink w:anchor="_Toc125114821"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13 : Calendrier des séances</w:t>
            </w:r>
            <w:r w:rsidR="00DF6D44">
              <w:rPr>
                <w:noProof/>
                <w:webHidden/>
              </w:rPr>
              <w:tab/>
            </w:r>
            <w:r w:rsidR="00DF6D44">
              <w:rPr>
                <w:noProof/>
                <w:webHidden/>
              </w:rPr>
              <w:fldChar w:fldCharType="begin"/>
            </w:r>
            <w:r w:rsidR="00DF6D44">
              <w:rPr>
                <w:noProof/>
                <w:webHidden/>
              </w:rPr>
              <w:instrText xml:space="preserve"> PAGEREF _Toc125114821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4043A099" w14:textId="0B470531" w:rsidR="00DF6D44" w:rsidRDefault="00F456EC">
          <w:pPr>
            <w:pStyle w:val="TM2"/>
            <w:rPr>
              <w:rFonts w:eastAsiaTheme="minorEastAsia" w:cstheme="minorBidi"/>
              <w:b w:val="0"/>
              <w:bCs w:val="0"/>
              <w:noProof/>
            </w:rPr>
          </w:pPr>
          <w:hyperlink w:anchor="_Toc125114822" w:history="1">
            <w:r w:rsidR="00DF6D44" w:rsidRPr="00A20A6D">
              <w:rPr>
                <w:rStyle w:val="Lienhypertexte"/>
                <w:noProof/>
              </w:rPr>
              <w:t>VII – Convocations</w:t>
            </w:r>
            <w:r w:rsidR="00DF6D44">
              <w:rPr>
                <w:noProof/>
                <w:webHidden/>
              </w:rPr>
              <w:tab/>
            </w:r>
            <w:r w:rsidR="00DF6D44">
              <w:rPr>
                <w:noProof/>
                <w:webHidden/>
              </w:rPr>
              <w:fldChar w:fldCharType="begin"/>
            </w:r>
            <w:r w:rsidR="00DF6D44">
              <w:rPr>
                <w:noProof/>
                <w:webHidden/>
              </w:rPr>
              <w:instrText xml:space="preserve"> PAGEREF _Toc125114822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7D74D1C3" w14:textId="6F8F404C" w:rsidR="00DF6D44" w:rsidRDefault="00F456EC">
          <w:pPr>
            <w:pStyle w:val="TM3"/>
            <w:tabs>
              <w:tab w:val="left" w:pos="880"/>
              <w:tab w:val="right" w:leader="underscore" w:pos="9628"/>
            </w:tabs>
            <w:rPr>
              <w:rFonts w:eastAsiaTheme="minorEastAsia" w:cstheme="minorBidi"/>
              <w:noProof/>
              <w:sz w:val="22"/>
              <w:szCs w:val="22"/>
            </w:rPr>
          </w:pPr>
          <w:hyperlink w:anchor="_Toc12511482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14 : Envoi des convocations</w:t>
            </w:r>
            <w:r w:rsidR="00DF6D44">
              <w:rPr>
                <w:noProof/>
                <w:webHidden/>
              </w:rPr>
              <w:tab/>
            </w:r>
            <w:r w:rsidR="00DF6D44">
              <w:rPr>
                <w:noProof/>
                <w:webHidden/>
              </w:rPr>
              <w:fldChar w:fldCharType="begin"/>
            </w:r>
            <w:r w:rsidR="00DF6D44">
              <w:rPr>
                <w:noProof/>
                <w:webHidden/>
              </w:rPr>
              <w:instrText xml:space="preserve"> PAGEREF _Toc125114823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05A03149" w14:textId="2B92D2F7" w:rsidR="00DF6D44" w:rsidRDefault="00F456EC">
          <w:pPr>
            <w:pStyle w:val="TM3"/>
            <w:tabs>
              <w:tab w:val="left" w:pos="880"/>
              <w:tab w:val="right" w:leader="underscore" w:pos="9628"/>
            </w:tabs>
            <w:rPr>
              <w:rFonts w:eastAsiaTheme="minorEastAsia" w:cstheme="minorBidi"/>
              <w:noProof/>
              <w:sz w:val="22"/>
              <w:szCs w:val="22"/>
            </w:rPr>
          </w:pPr>
          <w:hyperlink w:anchor="_Toc125114824"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15 : Absence d’un membre du CST</w:t>
            </w:r>
            <w:r w:rsidR="00DF6D44">
              <w:rPr>
                <w:noProof/>
                <w:webHidden/>
              </w:rPr>
              <w:tab/>
            </w:r>
            <w:r w:rsidR="00DF6D44">
              <w:rPr>
                <w:noProof/>
                <w:webHidden/>
              </w:rPr>
              <w:fldChar w:fldCharType="begin"/>
            </w:r>
            <w:r w:rsidR="00DF6D44">
              <w:rPr>
                <w:noProof/>
                <w:webHidden/>
              </w:rPr>
              <w:instrText xml:space="preserve"> PAGEREF _Toc125114824 \h </w:instrText>
            </w:r>
            <w:r w:rsidR="00DF6D44">
              <w:rPr>
                <w:noProof/>
                <w:webHidden/>
              </w:rPr>
            </w:r>
            <w:r w:rsidR="00DF6D44">
              <w:rPr>
                <w:noProof/>
                <w:webHidden/>
              </w:rPr>
              <w:fldChar w:fldCharType="separate"/>
            </w:r>
            <w:r w:rsidR="00E72BCC">
              <w:rPr>
                <w:noProof/>
                <w:webHidden/>
              </w:rPr>
              <w:t>8</w:t>
            </w:r>
            <w:r w:rsidR="00DF6D44">
              <w:rPr>
                <w:noProof/>
                <w:webHidden/>
              </w:rPr>
              <w:fldChar w:fldCharType="end"/>
            </w:r>
          </w:hyperlink>
        </w:p>
        <w:p w14:paraId="6D8F7257" w14:textId="279934AD" w:rsidR="00DF6D44" w:rsidRDefault="00F456EC">
          <w:pPr>
            <w:pStyle w:val="TM3"/>
            <w:tabs>
              <w:tab w:val="left" w:pos="880"/>
              <w:tab w:val="right" w:leader="underscore" w:pos="9628"/>
            </w:tabs>
            <w:rPr>
              <w:rFonts w:eastAsiaTheme="minorEastAsia" w:cstheme="minorBidi"/>
              <w:noProof/>
              <w:sz w:val="22"/>
              <w:szCs w:val="22"/>
            </w:rPr>
          </w:pPr>
          <w:hyperlink w:anchor="_Toc12511482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16 : Participation des suppléants aux séances</w:t>
            </w:r>
            <w:r w:rsidR="00DF6D44">
              <w:rPr>
                <w:noProof/>
                <w:webHidden/>
              </w:rPr>
              <w:tab/>
            </w:r>
            <w:r w:rsidR="00DF6D44">
              <w:rPr>
                <w:noProof/>
                <w:webHidden/>
              </w:rPr>
              <w:fldChar w:fldCharType="begin"/>
            </w:r>
            <w:r w:rsidR="00DF6D44">
              <w:rPr>
                <w:noProof/>
                <w:webHidden/>
              </w:rPr>
              <w:instrText xml:space="preserve"> PAGEREF _Toc125114825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332275FB" w14:textId="3640EB47" w:rsidR="00DF6D44" w:rsidRDefault="00F456EC">
          <w:pPr>
            <w:pStyle w:val="TM3"/>
            <w:tabs>
              <w:tab w:val="left" w:pos="880"/>
              <w:tab w:val="right" w:leader="underscore" w:pos="9628"/>
            </w:tabs>
            <w:rPr>
              <w:rFonts w:eastAsiaTheme="minorEastAsia" w:cstheme="minorBidi"/>
              <w:noProof/>
              <w:sz w:val="22"/>
              <w:szCs w:val="22"/>
            </w:rPr>
          </w:pPr>
          <w:hyperlink w:anchor="_Toc12511482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16bis : Experts</w:t>
            </w:r>
            <w:r w:rsidR="00DF6D44">
              <w:rPr>
                <w:noProof/>
                <w:webHidden/>
              </w:rPr>
              <w:tab/>
            </w:r>
            <w:r w:rsidR="00DF6D44">
              <w:rPr>
                <w:noProof/>
                <w:webHidden/>
              </w:rPr>
              <w:fldChar w:fldCharType="begin"/>
            </w:r>
            <w:r w:rsidR="00DF6D44">
              <w:rPr>
                <w:noProof/>
                <w:webHidden/>
              </w:rPr>
              <w:instrText xml:space="preserve"> PAGEREF _Toc125114826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4C14FA1F" w14:textId="48AABBEE" w:rsidR="00DF6D44" w:rsidRDefault="00F456EC">
          <w:pPr>
            <w:pStyle w:val="TM2"/>
            <w:rPr>
              <w:rFonts w:eastAsiaTheme="minorEastAsia" w:cstheme="minorBidi"/>
              <w:b w:val="0"/>
              <w:bCs w:val="0"/>
              <w:noProof/>
            </w:rPr>
          </w:pPr>
          <w:hyperlink w:anchor="_Toc125114827" w:history="1">
            <w:r w:rsidR="00DF6D44" w:rsidRPr="00A20A6D">
              <w:rPr>
                <w:rStyle w:val="Lienhypertexte"/>
                <w:noProof/>
              </w:rPr>
              <w:t>VIII – Ordre du jour</w:t>
            </w:r>
            <w:r w:rsidR="00DF6D44">
              <w:rPr>
                <w:noProof/>
                <w:webHidden/>
              </w:rPr>
              <w:tab/>
            </w:r>
            <w:r w:rsidR="00DF6D44">
              <w:rPr>
                <w:noProof/>
                <w:webHidden/>
              </w:rPr>
              <w:fldChar w:fldCharType="begin"/>
            </w:r>
            <w:r w:rsidR="00DF6D44">
              <w:rPr>
                <w:noProof/>
                <w:webHidden/>
              </w:rPr>
              <w:instrText xml:space="preserve"> PAGEREF _Toc125114827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5BCC4C3B" w14:textId="50EA45EF" w:rsidR="00DF6D44" w:rsidRDefault="00F456EC">
          <w:pPr>
            <w:pStyle w:val="TM3"/>
            <w:tabs>
              <w:tab w:val="left" w:pos="880"/>
              <w:tab w:val="right" w:leader="underscore" w:pos="9628"/>
            </w:tabs>
            <w:rPr>
              <w:rFonts w:eastAsiaTheme="minorEastAsia" w:cstheme="minorBidi"/>
              <w:noProof/>
              <w:sz w:val="22"/>
              <w:szCs w:val="22"/>
            </w:rPr>
          </w:pPr>
          <w:hyperlink w:anchor="_Toc12511482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17 : Etablissement de l’ordre du jour</w:t>
            </w:r>
            <w:r w:rsidR="00DF6D44">
              <w:rPr>
                <w:noProof/>
                <w:webHidden/>
              </w:rPr>
              <w:tab/>
            </w:r>
            <w:r w:rsidR="00DF6D44">
              <w:rPr>
                <w:noProof/>
                <w:webHidden/>
              </w:rPr>
              <w:fldChar w:fldCharType="begin"/>
            </w:r>
            <w:r w:rsidR="00DF6D44">
              <w:rPr>
                <w:noProof/>
                <w:webHidden/>
              </w:rPr>
              <w:instrText xml:space="preserve"> PAGEREF _Toc125114828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47954C86" w14:textId="2DC0311F" w:rsidR="00DF6D44" w:rsidRDefault="00F456EC">
          <w:pPr>
            <w:pStyle w:val="TM3"/>
            <w:tabs>
              <w:tab w:val="left" w:pos="880"/>
              <w:tab w:val="right" w:leader="underscore" w:pos="9628"/>
            </w:tabs>
            <w:rPr>
              <w:rFonts w:eastAsiaTheme="minorEastAsia" w:cstheme="minorBidi"/>
              <w:noProof/>
              <w:sz w:val="22"/>
              <w:szCs w:val="22"/>
            </w:rPr>
          </w:pPr>
          <w:hyperlink w:anchor="_Toc12511482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18 : Ajout de points à l’ordre du jour</w:t>
            </w:r>
            <w:r w:rsidR="00DF6D44">
              <w:rPr>
                <w:noProof/>
                <w:webHidden/>
              </w:rPr>
              <w:tab/>
            </w:r>
            <w:r w:rsidR="00DF6D44">
              <w:rPr>
                <w:noProof/>
                <w:webHidden/>
              </w:rPr>
              <w:fldChar w:fldCharType="begin"/>
            </w:r>
            <w:r w:rsidR="00DF6D44">
              <w:rPr>
                <w:noProof/>
                <w:webHidden/>
              </w:rPr>
              <w:instrText xml:space="preserve"> PAGEREF _Toc125114829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45A58965" w14:textId="640F4485" w:rsidR="00DF6D44" w:rsidRDefault="00F456EC">
          <w:pPr>
            <w:pStyle w:val="TM2"/>
            <w:rPr>
              <w:rFonts w:eastAsiaTheme="minorEastAsia" w:cstheme="minorBidi"/>
              <w:b w:val="0"/>
              <w:bCs w:val="0"/>
              <w:noProof/>
            </w:rPr>
          </w:pPr>
          <w:hyperlink w:anchor="_Toc125114830" w:history="1">
            <w:r w:rsidR="00DF6D44" w:rsidRPr="00A20A6D">
              <w:rPr>
                <w:rStyle w:val="Lienhypertexte"/>
                <w:noProof/>
              </w:rPr>
              <w:t>IX – Quorum</w:t>
            </w:r>
            <w:r w:rsidR="00DF6D44">
              <w:rPr>
                <w:noProof/>
                <w:webHidden/>
              </w:rPr>
              <w:tab/>
            </w:r>
            <w:r w:rsidR="00DF6D44">
              <w:rPr>
                <w:noProof/>
                <w:webHidden/>
              </w:rPr>
              <w:fldChar w:fldCharType="begin"/>
            </w:r>
            <w:r w:rsidR="00DF6D44">
              <w:rPr>
                <w:noProof/>
                <w:webHidden/>
              </w:rPr>
              <w:instrText xml:space="preserve"> PAGEREF _Toc125114830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7A94C3ED" w14:textId="64FE5AA6" w:rsidR="00DF6D44" w:rsidRDefault="00F456EC">
          <w:pPr>
            <w:pStyle w:val="TM3"/>
            <w:tabs>
              <w:tab w:val="left" w:pos="880"/>
              <w:tab w:val="right" w:leader="underscore" w:pos="9628"/>
            </w:tabs>
            <w:rPr>
              <w:rFonts w:eastAsiaTheme="minorEastAsia" w:cstheme="minorBidi"/>
              <w:noProof/>
              <w:sz w:val="22"/>
              <w:szCs w:val="22"/>
            </w:rPr>
          </w:pPr>
          <w:hyperlink w:anchor="_Toc125114831"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19 : Quorum</w:t>
            </w:r>
            <w:r w:rsidR="00DF6D44">
              <w:rPr>
                <w:noProof/>
                <w:webHidden/>
              </w:rPr>
              <w:tab/>
            </w:r>
            <w:r w:rsidR="00DF6D44">
              <w:rPr>
                <w:noProof/>
                <w:webHidden/>
              </w:rPr>
              <w:fldChar w:fldCharType="begin"/>
            </w:r>
            <w:r w:rsidR="00DF6D44">
              <w:rPr>
                <w:noProof/>
                <w:webHidden/>
              </w:rPr>
              <w:instrText xml:space="preserve"> PAGEREF _Toc125114831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382D4BF1" w14:textId="4F8EAAD0" w:rsidR="00DF6D44" w:rsidRDefault="00F456EC">
          <w:pPr>
            <w:pStyle w:val="TM2"/>
            <w:rPr>
              <w:rFonts w:eastAsiaTheme="minorEastAsia" w:cstheme="minorBidi"/>
              <w:b w:val="0"/>
              <w:bCs w:val="0"/>
              <w:noProof/>
            </w:rPr>
          </w:pPr>
          <w:hyperlink w:anchor="_Toc125114832" w:history="1">
            <w:r w:rsidR="00DF6D44" w:rsidRPr="00A20A6D">
              <w:rPr>
                <w:rStyle w:val="Lienhypertexte"/>
                <w:noProof/>
              </w:rPr>
              <w:t>X - Déroulement de la séance</w:t>
            </w:r>
            <w:r w:rsidR="00DF6D44">
              <w:rPr>
                <w:noProof/>
                <w:webHidden/>
              </w:rPr>
              <w:tab/>
            </w:r>
            <w:r w:rsidR="00DF6D44">
              <w:rPr>
                <w:noProof/>
                <w:webHidden/>
              </w:rPr>
              <w:fldChar w:fldCharType="begin"/>
            </w:r>
            <w:r w:rsidR="00DF6D44">
              <w:rPr>
                <w:noProof/>
                <w:webHidden/>
              </w:rPr>
              <w:instrText xml:space="preserve"> PAGEREF _Toc125114832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3CC7254F" w14:textId="266B68EA" w:rsidR="00DF6D44" w:rsidRDefault="00F456EC">
          <w:pPr>
            <w:pStyle w:val="TM3"/>
            <w:tabs>
              <w:tab w:val="left" w:pos="880"/>
              <w:tab w:val="right" w:leader="underscore" w:pos="9628"/>
            </w:tabs>
            <w:rPr>
              <w:rFonts w:eastAsiaTheme="minorEastAsia" w:cstheme="minorBidi"/>
              <w:noProof/>
              <w:sz w:val="22"/>
              <w:szCs w:val="22"/>
            </w:rPr>
          </w:pPr>
          <w:hyperlink w:anchor="_Toc12511483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20</w:t>
            </w:r>
            <w:r w:rsidR="00DF6D44">
              <w:rPr>
                <w:noProof/>
                <w:webHidden/>
              </w:rPr>
              <w:tab/>
            </w:r>
            <w:r w:rsidR="00DF6D44">
              <w:rPr>
                <w:noProof/>
                <w:webHidden/>
              </w:rPr>
              <w:fldChar w:fldCharType="begin"/>
            </w:r>
            <w:r w:rsidR="00DF6D44">
              <w:rPr>
                <w:noProof/>
                <w:webHidden/>
              </w:rPr>
              <w:instrText xml:space="preserve"> PAGEREF _Toc125114833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3EEF097D" w14:textId="251ACFC4" w:rsidR="00DF6D44" w:rsidRDefault="00F456EC">
          <w:pPr>
            <w:pStyle w:val="TM3"/>
            <w:tabs>
              <w:tab w:val="left" w:pos="880"/>
              <w:tab w:val="right" w:leader="underscore" w:pos="9628"/>
            </w:tabs>
            <w:rPr>
              <w:rFonts w:eastAsiaTheme="minorEastAsia" w:cstheme="minorBidi"/>
              <w:noProof/>
              <w:sz w:val="22"/>
              <w:szCs w:val="22"/>
            </w:rPr>
          </w:pPr>
          <w:hyperlink w:anchor="_Toc125114834"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21 : Ouverture de la séance</w:t>
            </w:r>
            <w:r w:rsidR="00DF6D44">
              <w:rPr>
                <w:noProof/>
                <w:webHidden/>
              </w:rPr>
              <w:tab/>
            </w:r>
            <w:r w:rsidR="00DF6D44">
              <w:rPr>
                <w:noProof/>
                <w:webHidden/>
              </w:rPr>
              <w:fldChar w:fldCharType="begin"/>
            </w:r>
            <w:r w:rsidR="00DF6D44">
              <w:rPr>
                <w:noProof/>
                <w:webHidden/>
              </w:rPr>
              <w:instrText xml:space="preserve"> PAGEREF _Toc125114834 \h </w:instrText>
            </w:r>
            <w:r w:rsidR="00DF6D44">
              <w:rPr>
                <w:noProof/>
                <w:webHidden/>
              </w:rPr>
            </w:r>
            <w:r w:rsidR="00DF6D44">
              <w:rPr>
                <w:noProof/>
                <w:webHidden/>
              </w:rPr>
              <w:fldChar w:fldCharType="separate"/>
            </w:r>
            <w:r w:rsidR="00E72BCC">
              <w:rPr>
                <w:noProof/>
                <w:webHidden/>
              </w:rPr>
              <w:t>9</w:t>
            </w:r>
            <w:r w:rsidR="00DF6D44">
              <w:rPr>
                <w:noProof/>
                <w:webHidden/>
              </w:rPr>
              <w:fldChar w:fldCharType="end"/>
            </w:r>
          </w:hyperlink>
        </w:p>
        <w:p w14:paraId="734BC651" w14:textId="19CC556B" w:rsidR="00DF6D44" w:rsidRDefault="00F456EC">
          <w:pPr>
            <w:pStyle w:val="TM3"/>
            <w:tabs>
              <w:tab w:val="left" w:pos="880"/>
              <w:tab w:val="right" w:leader="underscore" w:pos="9628"/>
            </w:tabs>
            <w:rPr>
              <w:rFonts w:eastAsiaTheme="minorEastAsia" w:cstheme="minorBidi"/>
              <w:noProof/>
              <w:sz w:val="22"/>
              <w:szCs w:val="22"/>
            </w:rPr>
          </w:pPr>
          <w:hyperlink w:anchor="_Toc12511483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22 : Assistance administrative du Président</w:t>
            </w:r>
            <w:r w:rsidR="00DF6D44">
              <w:rPr>
                <w:noProof/>
                <w:webHidden/>
              </w:rPr>
              <w:tab/>
            </w:r>
            <w:r w:rsidR="00DF6D44">
              <w:rPr>
                <w:noProof/>
                <w:webHidden/>
              </w:rPr>
              <w:fldChar w:fldCharType="begin"/>
            </w:r>
            <w:r w:rsidR="00DF6D44">
              <w:rPr>
                <w:noProof/>
                <w:webHidden/>
              </w:rPr>
              <w:instrText xml:space="preserve"> PAGEREF _Toc125114835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3D03FD53" w14:textId="3EC08B28" w:rsidR="00DF6D44" w:rsidRDefault="00F456EC">
          <w:pPr>
            <w:pStyle w:val="TM3"/>
            <w:tabs>
              <w:tab w:val="left" w:pos="880"/>
              <w:tab w:val="right" w:leader="underscore" w:pos="9628"/>
            </w:tabs>
            <w:rPr>
              <w:rFonts w:eastAsiaTheme="minorEastAsia" w:cstheme="minorBidi"/>
              <w:noProof/>
              <w:sz w:val="22"/>
              <w:szCs w:val="22"/>
            </w:rPr>
          </w:pPr>
          <w:hyperlink w:anchor="_Toc12511483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23 : Examen de l’ordre du jour</w:t>
            </w:r>
            <w:r w:rsidR="00DF6D44">
              <w:rPr>
                <w:noProof/>
                <w:webHidden/>
              </w:rPr>
              <w:tab/>
            </w:r>
            <w:r w:rsidR="00DF6D44">
              <w:rPr>
                <w:noProof/>
                <w:webHidden/>
              </w:rPr>
              <w:fldChar w:fldCharType="begin"/>
            </w:r>
            <w:r w:rsidR="00DF6D44">
              <w:rPr>
                <w:noProof/>
                <w:webHidden/>
              </w:rPr>
              <w:instrText xml:space="preserve"> PAGEREF _Toc125114836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5D1A2235" w14:textId="5D59CE7C" w:rsidR="00DF6D44" w:rsidRDefault="00F456EC">
          <w:pPr>
            <w:pStyle w:val="TM3"/>
            <w:tabs>
              <w:tab w:val="left" w:pos="880"/>
              <w:tab w:val="right" w:leader="underscore" w:pos="9628"/>
            </w:tabs>
            <w:rPr>
              <w:rFonts w:eastAsiaTheme="minorEastAsia" w:cstheme="minorBidi"/>
              <w:noProof/>
              <w:sz w:val="22"/>
              <w:szCs w:val="22"/>
            </w:rPr>
          </w:pPr>
          <w:hyperlink w:anchor="_Toc125114837"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24 : Report de questions inscrites à l’ordre du jour</w:t>
            </w:r>
            <w:r w:rsidR="00DF6D44">
              <w:rPr>
                <w:noProof/>
                <w:webHidden/>
              </w:rPr>
              <w:tab/>
            </w:r>
            <w:r w:rsidR="00DF6D44">
              <w:rPr>
                <w:noProof/>
                <w:webHidden/>
              </w:rPr>
              <w:fldChar w:fldCharType="begin"/>
            </w:r>
            <w:r w:rsidR="00DF6D44">
              <w:rPr>
                <w:noProof/>
                <w:webHidden/>
              </w:rPr>
              <w:instrText xml:space="preserve"> PAGEREF _Toc125114837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4E9F28EA" w14:textId="6CCB3003" w:rsidR="00DF6D44" w:rsidRDefault="00F456EC">
          <w:pPr>
            <w:pStyle w:val="TM2"/>
            <w:rPr>
              <w:rFonts w:eastAsiaTheme="minorEastAsia" w:cstheme="minorBidi"/>
              <w:b w:val="0"/>
              <w:bCs w:val="0"/>
              <w:noProof/>
            </w:rPr>
          </w:pPr>
          <w:hyperlink w:anchor="_Toc125114838" w:history="1">
            <w:r w:rsidR="00DF6D44" w:rsidRPr="00A20A6D">
              <w:rPr>
                <w:rStyle w:val="Lienhypertexte"/>
                <w:noProof/>
              </w:rPr>
              <w:t>XI – Avis</w:t>
            </w:r>
            <w:r w:rsidR="00DF6D44">
              <w:rPr>
                <w:noProof/>
                <w:webHidden/>
              </w:rPr>
              <w:tab/>
            </w:r>
            <w:r w:rsidR="00DF6D44">
              <w:rPr>
                <w:noProof/>
                <w:webHidden/>
              </w:rPr>
              <w:fldChar w:fldCharType="begin"/>
            </w:r>
            <w:r w:rsidR="00DF6D44">
              <w:rPr>
                <w:noProof/>
                <w:webHidden/>
              </w:rPr>
              <w:instrText xml:space="preserve"> PAGEREF _Toc125114838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4AF174CB" w14:textId="27EF3512" w:rsidR="00DF6D44" w:rsidRDefault="00F456EC">
          <w:pPr>
            <w:pStyle w:val="TM3"/>
            <w:tabs>
              <w:tab w:val="left" w:pos="880"/>
              <w:tab w:val="right" w:leader="underscore" w:pos="9628"/>
            </w:tabs>
            <w:rPr>
              <w:rFonts w:eastAsiaTheme="minorEastAsia" w:cstheme="minorBidi"/>
              <w:noProof/>
              <w:sz w:val="22"/>
              <w:szCs w:val="22"/>
            </w:rPr>
          </w:pPr>
          <w:hyperlink w:anchor="_Toc12511483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25 : Portée des avis</w:t>
            </w:r>
            <w:r w:rsidR="00DF6D44">
              <w:rPr>
                <w:noProof/>
                <w:webHidden/>
              </w:rPr>
              <w:tab/>
            </w:r>
            <w:r w:rsidR="00DF6D44">
              <w:rPr>
                <w:noProof/>
                <w:webHidden/>
              </w:rPr>
              <w:fldChar w:fldCharType="begin"/>
            </w:r>
            <w:r w:rsidR="00DF6D44">
              <w:rPr>
                <w:noProof/>
                <w:webHidden/>
              </w:rPr>
              <w:instrText xml:space="preserve"> PAGEREF _Toc125114839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2C1A7D25" w14:textId="3A4AA426" w:rsidR="00DF6D44" w:rsidRDefault="00F456EC">
          <w:pPr>
            <w:pStyle w:val="TM3"/>
            <w:tabs>
              <w:tab w:val="left" w:pos="880"/>
              <w:tab w:val="right" w:leader="underscore" w:pos="9628"/>
            </w:tabs>
            <w:rPr>
              <w:rFonts w:eastAsiaTheme="minorEastAsia" w:cstheme="minorBidi"/>
              <w:noProof/>
              <w:sz w:val="22"/>
              <w:szCs w:val="22"/>
            </w:rPr>
          </w:pPr>
          <w:hyperlink w:anchor="_Toc125114840"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26 : Recueil de l’avis du CST</w:t>
            </w:r>
            <w:r w:rsidR="00DF6D44">
              <w:rPr>
                <w:noProof/>
                <w:webHidden/>
              </w:rPr>
              <w:tab/>
            </w:r>
            <w:r w:rsidR="00DF6D44">
              <w:rPr>
                <w:noProof/>
                <w:webHidden/>
              </w:rPr>
              <w:fldChar w:fldCharType="begin"/>
            </w:r>
            <w:r w:rsidR="00DF6D44">
              <w:rPr>
                <w:noProof/>
                <w:webHidden/>
              </w:rPr>
              <w:instrText xml:space="preserve"> PAGEREF _Toc125114840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0F3FAF6A" w14:textId="6D862ADC" w:rsidR="00DF6D44" w:rsidRDefault="00F456EC">
          <w:pPr>
            <w:pStyle w:val="TM3"/>
            <w:tabs>
              <w:tab w:val="left" w:pos="880"/>
              <w:tab w:val="right" w:leader="underscore" w:pos="9628"/>
            </w:tabs>
            <w:rPr>
              <w:rFonts w:eastAsiaTheme="minorEastAsia" w:cstheme="minorBidi"/>
              <w:noProof/>
              <w:sz w:val="22"/>
              <w:szCs w:val="22"/>
            </w:rPr>
          </w:pPr>
          <w:hyperlink w:anchor="_Toc125114841"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27 : Avis défavorable unanime des représentants du personnel</w:t>
            </w:r>
            <w:r w:rsidR="00DF6D44">
              <w:rPr>
                <w:noProof/>
                <w:webHidden/>
              </w:rPr>
              <w:tab/>
            </w:r>
            <w:r w:rsidR="00DF6D44">
              <w:rPr>
                <w:noProof/>
                <w:webHidden/>
              </w:rPr>
              <w:fldChar w:fldCharType="begin"/>
            </w:r>
            <w:r w:rsidR="00DF6D44">
              <w:rPr>
                <w:noProof/>
                <w:webHidden/>
              </w:rPr>
              <w:instrText xml:space="preserve"> PAGEREF _Toc125114841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1939271D" w14:textId="2E32D7DB" w:rsidR="00DF6D44" w:rsidRDefault="00F456EC">
          <w:pPr>
            <w:pStyle w:val="TM3"/>
            <w:tabs>
              <w:tab w:val="left" w:pos="880"/>
              <w:tab w:val="right" w:leader="underscore" w:pos="9628"/>
            </w:tabs>
            <w:rPr>
              <w:rFonts w:eastAsiaTheme="minorEastAsia" w:cstheme="minorBidi"/>
              <w:noProof/>
              <w:sz w:val="22"/>
              <w:szCs w:val="22"/>
            </w:rPr>
          </w:pPr>
          <w:hyperlink w:anchor="_Toc125114842"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28</w:t>
            </w:r>
            <w:r w:rsidR="00DF6D44">
              <w:rPr>
                <w:noProof/>
                <w:webHidden/>
              </w:rPr>
              <w:tab/>
            </w:r>
            <w:r w:rsidR="00DF6D44">
              <w:rPr>
                <w:noProof/>
                <w:webHidden/>
              </w:rPr>
              <w:fldChar w:fldCharType="begin"/>
            </w:r>
            <w:r w:rsidR="00DF6D44">
              <w:rPr>
                <w:noProof/>
                <w:webHidden/>
              </w:rPr>
              <w:instrText xml:space="preserve"> PAGEREF _Toc125114842 \h </w:instrText>
            </w:r>
            <w:r w:rsidR="00DF6D44">
              <w:rPr>
                <w:noProof/>
                <w:webHidden/>
              </w:rPr>
            </w:r>
            <w:r w:rsidR="00DF6D44">
              <w:rPr>
                <w:noProof/>
                <w:webHidden/>
              </w:rPr>
              <w:fldChar w:fldCharType="separate"/>
            </w:r>
            <w:r w:rsidR="00E72BCC">
              <w:rPr>
                <w:noProof/>
                <w:webHidden/>
              </w:rPr>
              <w:t>10</w:t>
            </w:r>
            <w:r w:rsidR="00DF6D44">
              <w:rPr>
                <w:noProof/>
                <w:webHidden/>
              </w:rPr>
              <w:fldChar w:fldCharType="end"/>
            </w:r>
          </w:hyperlink>
        </w:p>
        <w:p w14:paraId="409E4074" w14:textId="75E6D4D3" w:rsidR="00DF6D44" w:rsidRDefault="00F456EC">
          <w:pPr>
            <w:pStyle w:val="TM3"/>
            <w:tabs>
              <w:tab w:val="left" w:pos="880"/>
              <w:tab w:val="right" w:leader="underscore" w:pos="9628"/>
            </w:tabs>
            <w:rPr>
              <w:rFonts w:eastAsiaTheme="minorEastAsia" w:cstheme="minorBidi"/>
              <w:noProof/>
              <w:sz w:val="22"/>
              <w:szCs w:val="22"/>
            </w:rPr>
          </w:pPr>
          <w:hyperlink w:anchor="_Toc12511484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29 : Communication des avis</w:t>
            </w:r>
            <w:r w:rsidR="00DF6D44">
              <w:rPr>
                <w:noProof/>
                <w:webHidden/>
              </w:rPr>
              <w:tab/>
            </w:r>
            <w:r w:rsidR="00DF6D44">
              <w:rPr>
                <w:noProof/>
                <w:webHidden/>
              </w:rPr>
              <w:fldChar w:fldCharType="begin"/>
            </w:r>
            <w:r w:rsidR="00DF6D44">
              <w:rPr>
                <w:noProof/>
                <w:webHidden/>
              </w:rPr>
              <w:instrText xml:space="preserve"> PAGEREF _Toc125114843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121B6F78" w14:textId="4069D665" w:rsidR="00DF6D44" w:rsidRDefault="00F456EC">
          <w:pPr>
            <w:pStyle w:val="TM2"/>
            <w:rPr>
              <w:rFonts w:eastAsiaTheme="minorEastAsia" w:cstheme="minorBidi"/>
              <w:b w:val="0"/>
              <w:bCs w:val="0"/>
              <w:noProof/>
            </w:rPr>
          </w:pPr>
          <w:hyperlink w:anchor="_Toc125114844" w:history="1">
            <w:r w:rsidR="00DF6D44" w:rsidRPr="00A20A6D">
              <w:rPr>
                <w:rStyle w:val="Lienhypertexte"/>
                <w:noProof/>
              </w:rPr>
              <w:t>XII – Vote et procès-verbal</w:t>
            </w:r>
            <w:r w:rsidR="00DF6D44">
              <w:rPr>
                <w:noProof/>
                <w:webHidden/>
              </w:rPr>
              <w:tab/>
            </w:r>
            <w:r w:rsidR="00DF6D44">
              <w:rPr>
                <w:noProof/>
                <w:webHidden/>
              </w:rPr>
              <w:fldChar w:fldCharType="begin"/>
            </w:r>
            <w:r w:rsidR="00DF6D44">
              <w:rPr>
                <w:noProof/>
                <w:webHidden/>
              </w:rPr>
              <w:instrText xml:space="preserve"> PAGEREF _Toc125114844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41901374" w14:textId="7BD9246E" w:rsidR="00DF6D44" w:rsidRDefault="00F456EC">
          <w:pPr>
            <w:pStyle w:val="TM3"/>
            <w:tabs>
              <w:tab w:val="left" w:pos="880"/>
              <w:tab w:val="right" w:leader="underscore" w:pos="9628"/>
            </w:tabs>
            <w:rPr>
              <w:rFonts w:eastAsiaTheme="minorEastAsia" w:cstheme="minorBidi"/>
              <w:noProof/>
              <w:sz w:val="22"/>
              <w:szCs w:val="22"/>
            </w:rPr>
          </w:pPr>
          <w:hyperlink w:anchor="_Toc12511484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30 : Vote</w:t>
            </w:r>
            <w:r w:rsidR="00DF6D44">
              <w:rPr>
                <w:noProof/>
                <w:webHidden/>
              </w:rPr>
              <w:tab/>
            </w:r>
            <w:r w:rsidR="00DF6D44">
              <w:rPr>
                <w:noProof/>
                <w:webHidden/>
              </w:rPr>
              <w:fldChar w:fldCharType="begin"/>
            </w:r>
            <w:r w:rsidR="00DF6D44">
              <w:rPr>
                <w:noProof/>
                <w:webHidden/>
              </w:rPr>
              <w:instrText xml:space="preserve"> PAGEREF _Toc125114845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4F472035" w14:textId="3B1AB16C" w:rsidR="00DF6D44" w:rsidRDefault="00F456EC">
          <w:pPr>
            <w:pStyle w:val="TM3"/>
            <w:tabs>
              <w:tab w:val="left" w:pos="880"/>
              <w:tab w:val="right" w:leader="underscore" w:pos="9628"/>
            </w:tabs>
            <w:rPr>
              <w:rFonts w:eastAsiaTheme="minorEastAsia" w:cstheme="minorBidi"/>
              <w:noProof/>
              <w:sz w:val="22"/>
              <w:szCs w:val="22"/>
            </w:rPr>
          </w:pPr>
          <w:hyperlink w:anchor="_Toc12511484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31 : Procès-verbal</w:t>
            </w:r>
            <w:r w:rsidR="00DF6D44">
              <w:rPr>
                <w:noProof/>
                <w:webHidden/>
              </w:rPr>
              <w:tab/>
            </w:r>
            <w:r w:rsidR="00DF6D44">
              <w:rPr>
                <w:noProof/>
                <w:webHidden/>
              </w:rPr>
              <w:fldChar w:fldCharType="begin"/>
            </w:r>
            <w:r w:rsidR="00DF6D44">
              <w:rPr>
                <w:noProof/>
                <w:webHidden/>
              </w:rPr>
              <w:instrText xml:space="preserve"> PAGEREF _Toc125114846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76AB6DA3" w14:textId="6CEAA739" w:rsidR="00DF6D44" w:rsidRDefault="00F456EC">
          <w:pPr>
            <w:pStyle w:val="TM3"/>
            <w:tabs>
              <w:tab w:val="left" w:pos="880"/>
              <w:tab w:val="right" w:leader="underscore" w:pos="9628"/>
            </w:tabs>
            <w:rPr>
              <w:rFonts w:eastAsiaTheme="minorEastAsia" w:cstheme="minorBidi"/>
              <w:noProof/>
              <w:sz w:val="22"/>
              <w:szCs w:val="22"/>
            </w:rPr>
          </w:pPr>
          <w:hyperlink w:anchor="_Toc125114847"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32 : Suivi des avis émis par le CST</w:t>
            </w:r>
            <w:r w:rsidR="00DF6D44">
              <w:rPr>
                <w:noProof/>
                <w:webHidden/>
              </w:rPr>
              <w:tab/>
            </w:r>
            <w:r w:rsidR="00DF6D44">
              <w:rPr>
                <w:noProof/>
                <w:webHidden/>
              </w:rPr>
              <w:fldChar w:fldCharType="begin"/>
            </w:r>
            <w:r w:rsidR="00DF6D44">
              <w:rPr>
                <w:noProof/>
                <w:webHidden/>
              </w:rPr>
              <w:instrText xml:space="preserve"> PAGEREF _Toc125114847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299A04FF" w14:textId="7BD981EA" w:rsidR="00DF6D44" w:rsidRDefault="00F456EC">
          <w:pPr>
            <w:pStyle w:val="TM3"/>
            <w:tabs>
              <w:tab w:val="left" w:pos="880"/>
              <w:tab w:val="right" w:leader="underscore" w:pos="9628"/>
            </w:tabs>
            <w:rPr>
              <w:rFonts w:eastAsiaTheme="minorEastAsia" w:cstheme="minorBidi"/>
              <w:noProof/>
              <w:sz w:val="22"/>
              <w:szCs w:val="22"/>
            </w:rPr>
          </w:pPr>
          <w:hyperlink w:anchor="_Toc12511484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33 : Organisation des séances à distance</w:t>
            </w:r>
            <w:r w:rsidR="00DF6D44">
              <w:rPr>
                <w:noProof/>
                <w:webHidden/>
              </w:rPr>
              <w:tab/>
            </w:r>
            <w:r w:rsidR="00DF6D44">
              <w:rPr>
                <w:noProof/>
                <w:webHidden/>
              </w:rPr>
              <w:fldChar w:fldCharType="begin"/>
            </w:r>
            <w:r w:rsidR="00DF6D44">
              <w:rPr>
                <w:noProof/>
                <w:webHidden/>
              </w:rPr>
              <w:instrText xml:space="preserve"> PAGEREF _Toc125114848 \h </w:instrText>
            </w:r>
            <w:r w:rsidR="00DF6D44">
              <w:rPr>
                <w:noProof/>
                <w:webHidden/>
              </w:rPr>
            </w:r>
            <w:r w:rsidR="00DF6D44">
              <w:rPr>
                <w:noProof/>
                <w:webHidden/>
              </w:rPr>
              <w:fldChar w:fldCharType="separate"/>
            </w:r>
            <w:r w:rsidR="00E72BCC">
              <w:rPr>
                <w:noProof/>
                <w:webHidden/>
              </w:rPr>
              <w:t>11</w:t>
            </w:r>
            <w:r w:rsidR="00DF6D44">
              <w:rPr>
                <w:noProof/>
                <w:webHidden/>
              </w:rPr>
              <w:fldChar w:fldCharType="end"/>
            </w:r>
          </w:hyperlink>
        </w:p>
        <w:p w14:paraId="14BE6B01" w14:textId="2B90B34F" w:rsidR="00DF6D44" w:rsidRDefault="00F456EC">
          <w:pPr>
            <w:pStyle w:val="TM2"/>
            <w:rPr>
              <w:rFonts w:eastAsiaTheme="minorEastAsia" w:cstheme="minorBidi"/>
              <w:b w:val="0"/>
              <w:bCs w:val="0"/>
              <w:noProof/>
            </w:rPr>
          </w:pPr>
          <w:hyperlink w:anchor="_Toc125114849" w:history="1">
            <w:r w:rsidR="00DF6D44" w:rsidRPr="00A20A6D">
              <w:rPr>
                <w:rStyle w:val="Lienhypertexte"/>
                <w:noProof/>
              </w:rPr>
              <w:t>XII - Dispositions propres à la formation spécialisée</w:t>
            </w:r>
            <w:r w:rsidR="00DF6D44">
              <w:rPr>
                <w:noProof/>
                <w:webHidden/>
              </w:rPr>
              <w:tab/>
            </w:r>
            <w:r w:rsidR="00DF6D44">
              <w:rPr>
                <w:noProof/>
                <w:webHidden/>
              </w:rPr>
              <w:fldChar w:fldCharType="begin"/>
            </w:r>
            <w:r w:rsidR="00DF6D44">
              <w:rPr>
                <w:noProof/>
                <w:webHidden/>
              </w:rPr>
              <w:instrText xml:space="preserve"> PAGEREF _Toc125114849 \h </w:instrText>
            </w:r>
            <w:r w:rsidR="00DF6D44">
              <w:rPr>
                <w:noProof/>
                <w:webHidden/>
              </w:rPr>
            </w:r>
            <w:r w:rsidR="00DF6D44">
              <w:rPr>
                <w:noProof/>
                <w:webHidden/>
              </w:rPr>
              <w:fldChar w:fldCharType="separate"/>
            </w:r>
            <w:r w:rsidR="00E72BCC">
              <w:rPr>
                <w:noProof/>
                <w:webHidden/>
              </w:rPr>
              <w:t>12</w:t>
            </w:r>
            <w:r w:rsidR="00DF6D44">
              <w:rPr>
                <w:noProof/>
                <w:webHidden/>
              </w:rPr>
              <w:fldChar w:fldCharType="end"/>
            </w:r>
          </w:hyperlink>
        </w:p>
        <w:p w14:paraId="681BB9F6" w14:textId="3098B65A" w:rsidR="00DF6D44" w:rsidRDefault="00F456EC">
          <w:pPr>
            <w:pStyle w:val="TM3"/>
            <w:tabs>
              <w:tab w:val="left" w:pos="880"/>
              <w:tab w:val="right" w:leader="underscore" w:pos="9628"/>
            </w:tabs>
            <w:rPr>
              <w:rFonts w:eastAsiaTheme="minorEastAsia" w:cstheme="minorBidi"/>
              <w:noProof/>
              <w:sz w:val="22"/>
              <w:szCs w:val="22"/>
            </w:rPr>
          </w:pPr>
          <w:hyperlink w:anchor="_Toc125114850"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34 : Autorisations d’absence spécifiques</w:t>
            </w:r>
            <w:r w:rsidR="00DF6D44">
              <w:rPr>
                <w:noProof/>
                <w:webHidden/>
              </w:rPr>
              <w:tab/>
            </w:r>
            <w:r w:rsidR="00DF6D44">
              <w:rPr>
                <w:noProof/>
                <w:webHidden/>
              </w:rPr>
              <w:fldChar w:fldCharType="begin"/>
            </w:r>
            <w:r w:rsidR="00DF6D44">
              <w:rPr>
                <w:noProof/>
                <w:webHidden/>
              </w:rPr>
              <w:instrText xml:space="preserve"> PAGEREF _Toc125114850 \h </w:instrText>
            </w:r>
            <w:r w:rsidR="00DF6D44">
              <w:rPr>
                <w:noProof/>
                <w:webHidden/>
              </w:rPr>
            </w:r>
            <w:r w:rsidR="00DF6D44">
              <w:rPr>
                <w:noProof/>
                <w:webHidden/>
              </w:rPr>
              <w:fldChar w:fldCharType="separate"/>
            </w:r>
            <w:r w:rsidR="00E72BCC">
              <w:rPr>
                <w:noProof/>
                <w:webHidden/>
              </w:rPr>
              <w:t>12</w:t>
            </w:r>
            <w:r w:rsidR="00DF6D44">
              <w:rPr>
                <w:noProof/>
                <w:webHidden/>
              </w:rPr>
              <w:fldChar w:fldCharType="end"/>
            </w:r>
          </w:hyperlink>
        </w:p>
        <w:p w14:paraId="0AB9FFD7" w14:textId="0BFAE61C" w:rsidR="00DF6D44" w:rsidRDefault="00F456EC">
          <w:pPr>
            <w:pStyle w:val="TM3"/>
            <w:tabs>
              <w:tab w:val="left" w:pos="880"/>
              <w:tab w:val="right" w:leader="underscore" w:pos="9628"/>
            </w:tabs>
            <w:rPr>
              <w:rFonts w:eastAsiaTheme="minorEastAsia" w:cstheme="minorBidi"/>
              <w:noProof/>
              <w:sz w:val="22"/>
              <w:szCs w:val="22"/>
            </w:rPr>
          </w:pPr>
          <w:hyperlink w:anchor="_Toc125114851"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35 : Contingent annuel d’autorisations d’absence des représentants du personnel à la formation spécialisée</w:t>
            </w:r>
            <w:r w:rsidR="00DF6D44">
              <w:rPr>
                <w:noProof/>
                <w:webHidden/>
              </w:rPr>
              <w:tab/>
            </w:r>
            <w:r w:rsidR="00DF6D44">
              <w:rPr>
                <w:noProof/>
                <w:webHidden/>
              </w:rPr>
              <w:fldChar w:fldCharType="begin"/>
            </w:r>
            <w:r w:rsidR="00DF6D44">
              <w:rPr>
                <w:noProof/>
                <w:webHidden/>
              </w:rPr>
              <w:instrText xml:space="preserve"> PAGEREF _Toc125114851 \h </w:instrText>
            </w:r>
            <w:r w:rsidR="00DF6D44">
              <w:rPr>
                <w:noProof/>
                <w:webHidden/>
              </w:rPr>
            </w:r>
            <w:r w:rsidR="00DF6D44">
              <w:rPr>
                <w:noProof/>
                <w:webHidden/>
              </w:rPr>
              <w:fldChar w:fldCharType="separate"/>
            </w:r>
            <w:r w:rsidR="00E72BCC">
              <w:rPr>
                <w:noProof/>
                <w:webHidden/>
              </w:rPr>
              <w:t>12</w:t>
            </w:r>
            <w:r w:rsidR="00DF6D44">
              <w:rPr>
                <w:noProof/>
                <w:webHidden/>
              </w:rPr>
              <w:fldChar w:fldCharType="end"/>
            </w:r>
          </w:hyperlink>
        </w:p>
        <w:p w14:paraId="1C989D0B" w14:textId="31276C90" w:rsidR="00DF6D44" w:rsidRDefault="00F456EC">
          <w:pPr>
            <w:pStyle w:val="TM3"/>
            <w:tabs>
              <w:tab w:val="left" w:pos="880"/>
              <w:tab w:val="right" w:leader="underscore" w:pos="9628"/>
            </w:tabs>
            <w:rPr>
              <w:rFonts w:eastAsiaTheme="minorEastAsia" w:cstheme="minorBidi"/>
              <w:noProof/>
              <w:sz w:val="22"/>
              <w:szCs w:val="22"/>
            </w:rPr>
          </w:pPr>
          <w:hyperlink w:anchor="_Toc125114852"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36 : Formation des représentants du personnel</w:t>
            </w:r>
            <w:r w:rsidR="00DF6D44">
              <w:rPr>
                <w:noProof/>
                <w:webHidden/>
              </w:rPr>
              <w:tab/>
            </w:r>
            <w:r w:rsidR="00DF6D44">
              <w:rPr>
                <w:noProof/>
                <w:webHidden/>
              </w:rPr>
              <w:fldChar w:fldCharType="begin"/>
            </w:r>
            <w:r w:rsidR="00DF6D44">
              <w:rPr>
                <w:noProof/>
                <w:webHidden/>
              </w:rPr>
              <w:instrText xml:space="preserve"> PAGEREF _Toc125114852 \h </w:instrText>
            </w:r>
            <w:r w:rsidR="00DF6D44">
              <w:rPr>
                <w:noProof/>
                <w:webHidden/>
              </w:rPr>
            </w:r>
            <w:r w:rsidR="00DF6D44">
              <w:rPr>
                <w:noProof/>
                <w:webHidden/>
              </w:rPr>
              <w:fldChar w:fldCharType="separate"/>
            </w:r>
            <w:r w:rsidR="00E72BCC">
              <w:rPr>
                <w:noProof/>
                <w:webHidden/>
              </w:rPr>
              <w:t>13</w:t>
            </w:r>
            <w:r w:rsidR="00DF6D44">
              <w:rPr>
                <w:noProof/>
                <w:webHidden/>
              </w:rPr>
              <w:fldChar w:fldCharType="end"/>
            </w:r>
          </w:hyperlink>
        </w:p>
        <w:p w14:paraId="25CD82D8" w14:textId="57BB414F" w:rsidR="00DF6D44" w:rsidRDefault="00F456EC">
          <w:pPr>
            <w:pStyle w:val="TM3"/>
            <w:tabs>
              <w:tab w:val="left" w:pos="880"/>
              <w:tab w:val="right" w:leader="underscore" w:pos="9628"/>
            </w:tabs>
            <w:rPr>
              <w:rFonts w:eastAsiaTheme="minorEastAsia" w:cstheme="minorBidi"/>
              <w:noProof/>
              <w:sz w:val="22"/>
              <w:szCs w:val="22"/>
            </w:rPr>
          </w:pPr>
          <w:hyperlink w:anchor="_Toc12511485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37 : Missions</w:t>
            </w:r>
            <w:r w:rsidR="00DF6D44">
              <w:rPr>
                <w:noProof/>
                <w:webHidden/>
              </w:rPr>
              <w:tab/>
            </w:r>
            <w:r w:rsidR="00DF6D44">
              <w:rPr>
                <w:noProof/>
                <w:webHidden/>
              </w:rPr>
              <w:fldChar w:fldCharType="begin"/>
            </w:r>
            <w:r w:rsidR="00DF6D44">
              <w:rPr>
                <w:noProof/>
                <w:webHidden/>
              </w:rPr>
              <w:instrText xml:space="preserve"> PAGEREF _Toc125114853 \h </w:instrText>
            </w:r>
            <w:r w:rsidR="00DF6D44">
              <w:rPr>
                <w:noProof/>
                <w:webHidden/>
              </w:rPr>
            </w:r>
            <w:r w:rsidR="00DF6D44">
              <w:rPr>
                <w:noProof/>
                <w:webHidden/>
              </w:rPr>
              <w:fldChar w:fldCharType="separate"/>
            </w:r>
            <w:r w:rsidR="00E72BCC">
              <w:rPr>
                <w:noProof/>
                <w:webHidden/>
              </w:rPr>
              <w:t>14</w:t>
            </w:r>
            <w:r w:rsidR="00DF6D44">
              <w:rPr>
                <w:noProof/>
                <w:webHidden/>
              </w:rPr>
              <w:fldChar w:fldCharType="end"/>
            </w:r>
          </w:hyperlink>
        </w:p>
        <w:p w14:paraId="582155C2" w14:textId="3C3404B4" w:rsidR="00DF6D44" w:rsidRDefault="00F456EC">
          <w:pPr>
            <w:pStyle w:val="TM3"/>
            <w:tabs>
              <w:tab w:val="left" w:pos="880"/>
              <w:tab w:val="right" w:leader="underscore" w:pos="9628"/>
            </w:tabs>
            <w:rPr>
              <w:rFonts w:eastAsiaTheme="minorEastAsia" w:cstheme="minorBidi"/>
              <w:noProof/>
              <w:sz w:val="22"/>
              <w:szCs w:val="22"/>
            </w:rPr>
          </w:pPr>
          <w:hyperlink w:anchor="_Toc125114854"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38 : Consultation obligatoire</w:t>
            </w:r>
            <w:r w:rsidR="00DF6D44">
              <w:rPr>
                <w:noProof/>
                <w:webHidden/>
              </w:rPr>
              <w:tab/>
            </w:r>
            <w:r w:rsidR="00DF6D44">
              <w:rPr>
                <w:noProof/>
                <w:webHidden/>
              </w:rPr>
              <w:fldChar w:fldCharType="begin"/>
            </w:r>
            <w:r w:rsidR="00DF6D44">
              <w:rPr>
                <w:noProof/>
                <w:webHidden/>
              </w:rPr>
              <w:instrText xml:space="preserve"> PAGEREF _Toc125114854 \h </w:instrText>
            </w:r>
            <w:r w:rsidR="00DF6D44">
              <w:rPr>
                <w:noProof/>
                <w:webHidden/>
              </w:rPr>
            </w:r>
            <w:r w:rsidR="00DF6D44">
              <w:rPr>
                <w:noProof/>
                <w:webHidden/>
              </w:rPr>
              <w:fldChar w:fldCharType="separate"/>
            </w:r>
            <w:r w:rsidR="00E72BCC">
              <w:rPr>
                <w:noProof/>
                <w:webHidden/>
              </w:rPr>
              <w:t>14</w:t>
            </w:r>
            <w:r w:rsidR="00DF6D44">
              <w:rPr>
                <w:noProof/>
                <w:webHidden/>
              </w:rPr>
              <w:fldChar w:fldCharType="end"/>
            </w:r>
          </w:hyperlink>
        </w:p>
        <w:p w14:paraId="11E3E3A6" w14:textId="08ECBCA5" w:rsidR="00DF6D44" w:rsidRDefault="00F456EC">
          <w:pPr>
            <w:pStyle w:val="TM3"/>
            <w:tabs>
              <w:tab w:val="left" w:pos="880"/>
              <w:tab w:val="right" w:leader="underscore" w:pos="9628"/>
            </w:tabs>
            <w:rPr>
              <w:rFonts w:eastAsiaTheme="minorEastAsia" w:cstheme="minorBidi"/>
              <w:noProof/>
              <w:sz w:val="22"/>
              <w:szCs w:val="22"/>
            </w:rPr>
          </w:pPr>
          <w:hyperlink w:anchor="_Toc12511485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39 : Information de la formation spécialisée</w:t>
            </w:r>
            <w:r w:rsidR="00DF6D44">
              <w:rPr>
                <w:noProof/>
                <w:webHidden/>
              </w:rPr>
              <w:tab/>
            </w:r>
            <w:r w:rsidR="00DF6D44">
              <w:rPr>
                <w:noProof/>
                <w:webHidden/>
              </w:rPr>
              <w:fldChar w:fldCharType="begin"/>
            </w:r>
            <w:r w:rsidR="00DF6D44">
              <w:rPr>
                <w:noProof/>
                <w:webHidden/>
              </w:rPr>
              <w:instrText xml:space="preserve"> PAGEREF _Toc125114855 \h </w:instrText>
            </w:r>
            <w:r w:rsidR="00DF6D44">
              <w:rPr>
                <w:noProof/>
                <w:webHidden/>
              </w:rPr>
            </w:r>
            <w:r w:rsidR="00DF6D44">
              <w:rPr>
                <w:noProof/>
                <w:webHidden/>
              </w:rPr>
              <w:fldChar w:fldCharType="separate"/>
            </w:r>
            <w:r w:rsidR="00E72BCC">
              <w:rPr>
                <w:noProof/>
                <w:webHidden/>
              </w:rPr>
              <w:t>15</w:t>
            </w:r>
            <w:r w:rsidR="00DF6D44">
              <w:rPr>
                <w:noProof/>
                <w:webHidden/>
              </w:rPr>
              <w:fldChar w:fldCharType="end"/>
            </w:r>
          </w:hyperlink>
        </w:p>
        <w:p w14:paraId="6EA1078E" w14:textId="13020A5F" w:rsidR="00DF6D44" w:rsidRDefault="00F456EC">
          <w:pPr>
            <w:pStyle w:val="TM3"/>
            <w:tabs>
              <w:tab w:val="left" w:pos="880"/>
              <w:tab w:val="right" w:leader="underscore" w:pos="9628"/>
            </w:tabs>
            <w:rPr>
              <w:rFonts w:eastAsiaTheme="minorEastAsia" w:cstheme="minorBidi"/>
              <w:noProof/>
              <w:sz w:val="22"/>
              <w:szCs w:val="22"/>
            </w:rPr>
          </w:pPr>
          <w:hyperlink w:anchor="_Toc12511485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40 : Désignation du secrétaire de la formation spécialisée</w:t>
            </w:r>
            <w:r w:rsidR="00DF6D44">
              <w:rPr>
                <w:noProof/>
                <w:webHidden/>
              </w:rPr>
              <w:tab/>
            </w:r>
            <w:r w:rsidR="00DF6D44">
              <w:rPr>
                <w:noProof/>
                <w:webHidden/>
              </w:rPr>
              <w:fldChar w:fldCharType="begin"/>
            </w:r>
            <w:r w:rsidR="00DF6D44">
              <w:rPr>
                <w:noProof/>
                <w:webHidden/>
              </w:rPr>
              <w:instrText xml:space="preserve"> PAGEREF _Toc125114856 \h </w:instrText>
            </w:r>
            <w:r w:rsidR="00DF6D44">
              <w:rPr>
                <w:noProof/>
                <w:webHidden/>
              </w:rPr>
            </w:r>
            <w:r w:rsidR="00DF6D44">
              <w:rPr>
                <w:noProof/>
                <w:webHidden/>
              </w:rPr>
              <w:fldChar w:fldCharType="separate"/>
            </w:r>
            <w:r w:rsidR="00E72BCC">
              <w:rPr>
                <w:noProof/>
                <w:webHidden/>
              </w:rPr>
              <w:t>15</w:t>
            </w:r>
            <w:r w:rsidR="00DF6D44">
              <w:rPr>
                <w:noProof/>
                <w:webHidden/>
              </w:rPr>
              <w:fldChar w:fldCharType="end"/>
            </w:r>
          </w:hyperlink>
        </w:p>
        <w:p w14:paraId="32ABD1E4" w14:textId="5B70BA8A" w:rsidR="00DF6D44" w:rsidRDefault="00F456EC">
          <w:pPr>
            <w:pStyle w:val="TM3"/>
            <w:tabs>
              <w:tab w:val="left" w:pos="880"/>
              <w:tab w:val="right" w:leader="underscore" w:pos="9628"/>
            </w:tabs>
            <w:rPr>
              <w:rFonts w:eastAsiaTheme="minorEastAsia" w:cstheme="minorBidi"/>
              <w:noProof/>
              <w:sz w:val="22"/>
              <w:szCs w:val="22"/>
            </w:rPr>
          </w:pPr>
          <w:hyperlink w:anchor="_Toc125114857"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41 : Rôle du secrétaire de la formation spécialisée</w:t>
            </w:r>
            <w:r w:rsidR="00DF6D44">
              <w:rPr>
                <w:noProof/>
                <w:webHidden/>
              </w:rPr>
              <w:tab/>
            </w:r>
            <w:r w:rsidR="00DF6D44">
              <w:rPr>
                <w:noProof/>
                <w:webHidden/>
              </w:rPr>
              <w:fldChar w:fldCharType="begin"/>
            </w:r>
            <w:r w:rsidR="00DF6D44">
              <w:rPr>
                <w:noProof/>
                <w:webHidden/>
              </w:rPr>
              <w:instrText xml:space="preserve"> PAGEREF _Toc125114857 \h </w:instrText>
            </w:r>
            <w:r w:rsidR="00DF6D44">
              <w:rPr>
                <w:noProof/>
                <w:webHidden/>
              </w:rPr>
            </w:r>
            <w:r w:rsidR="00DF6D44">
              <w:rPr>
                <w:noProof/>
                <w:webHidden/>
              </w:rPr>
              <w:fldChar w:fldCharType="separate"/>
            </w:r>
            <w:r w:rsidR="00E72BCC">
              <w:rPr>
                <w:noProof/>
                <w:webHidden/>
              </w:rPr>
              <w:t>15</w:t>
            </w:r>
            <w:r w:rsidR="00DF6D44">
              <w:rPr>
                <w:noProof/>
                <w:webHidden/>
              </w:rPr>
              <w:fldChar w:fldCharType="end"/>
            </w:r>
          </w:hyperlink>
        </w:p>
        <w:p w14:paraId="049FE2AF" w14:textId="3F8845BA" w:rsidR="00DF6D44" w:rsidRDefault="00F456EC">
          <w:pPr>
            <w:pStyle w:val="TM3"/>
            <w:tabs>
              <w:tab w:val="left" w:pos="880"/>
              <w:tab w:val="right" w:leader="underscore" w:pos="9628"/>
            </w:tabs>
            <w:rPr>
              <w:rFonts w:eastAsiaTheme="minorEastAsia" w:cstheme="minorBidi"/>
              <w:noProof/>
              <w:sz w:val="22"/>
              <w:szCs w:val="22"/>
            </w:rPr>
          </w:pPr>
          <w:hyperlink w:anchor="_Toc12511485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42 : Calendrier des séances</w:t>
            </w:r>
            <w:r w:rsidR="00DF6D44">
              <w:rPr>
                <w:noProof/>
                <w:webHidden/>
              </w:rPr>
              <w:tab/>
            </w:r>
            <w:r w:rsidR="00DF6D44">
              <w:rPr>
                <w:noProof/>
                <w:webHidden/>
              </w:rPr>
              <w:fldChar w:fldCharType="begin"/>
            </w:r>
            <w:r w:rsidR="00DF6D44">
              <w:rPr>
                <w:noProof/>
                <w:webHidden/>
              </w:rPr>
              <w:instrText xml:space="preserve"> PAGEREF _Toc125114858 \h </w:instrText>
            </w:r>
            <w:r w:rsidR="00DF6D44">
              <w:rPr>
                <w:noProof/>
                <w:webHidden/>
              </w:rPr>
            </w:r>
            <w:r w:rsidR="00DF6D44">
              <w:rPr>
                <w:noProof/>
                <w:webHidden/>
              </w:rPr>
              <w:fldChar w:fldCharType="separate"/>
            </w:r>
            <w:r w:rsidR="00E72BCC">
              <w:rPr>
                <w:noProof/>
                <w:webHidden/>
              </w:rPr>
              <w:t>15</w:t>
            </w:r>
            <w:r w:rsidR="00DF6D44">
              <w:rPr>
                <w:noProof/>
                <w:webHidden/>
              </w:rPr>
              <w:fldChar w:fldCharType="end"/>
            </w:r>
          </w:hyperlink>
        </w:p>
        <w:p w14:paraId="04C818A9" w14:textId="7C07F2EB" w:rsidR="00DF6D44" w:rsidRDefault="00F456EC">
          <w:pPr>
            <w:pStyle w:val="TM3"/>
            <w:tabs>
              <w:tab w:val="left" w:pos="880"/>
              <w:tab w:val="right" w:leader="underscore" w:pos="9628"/>
            </w:tabs>
            <w:rPr>
              <w:rFonts w:eastAsiaTheme="minorEastAsia" w:cstheme="minorBidi"/>
              <w:noProof/>
              <w:sz w:val="22"/>
              <w:szCs w:val="22"/>
            </w:rPr>
          </w:pPr>
          <w:hyperlink w:anchor="_Toc12511485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43 : Experts</w:t>
            </w:r>
            <w:r w:rsidR="00DF6D44">
              <w:rPr>
                <w:noProof/>
                <w:webHidden/>
              </w:rPr>
              <w:tab/>
            </w:r>
            <w:r w:rsidR="00DF6D44">
              <w:rPr>
                <w:noProof/>
                <w:webHidden/>
              </w:rPr>
              <w:fldChar w:fldCharType="begin"/>
            </w:r>
            <w:r w:rsidR="00DF6D44">
              <w:rPr>
                <w:noProof/>
                <w:webHidden/>
              </w:rPr>
              <w:instrText xml:space="preserve"> PAGEREF _Toc125114859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0B66D102" w14:textId="6F39B2DB" w:rsidR="00DF6D44" w:rsidRDefault="00F456EC">
          <w:pPr>
            <w:pStyle w:val="TM3"/>
            <w:tabs>
              <w:tab w:val="left" w:pos="880"/>
              <w:tab w:val="right" w:leader="underscore" w:pos="9628"/>
            </w:tabs>
            <w:rPr>
              <w:rFonts w:eastAsiaTheme="minorEastAsia" w:cstheme="minorBidi"/>
              <w:noProof/>
              <w:sz w:val="22"/>
              <w:szCs w:val="22"/>
            </w:rPr>
          </w:pPr>
          <w:hyperlink w:anchor="_Toc125114860"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44 : Experts certifiés :</w:t>
            </w:r>
            <w:r w:rsidR="00DF6D44">
              <w:rPr>
                <w:noProof/>
                <w:webHidden/>
              </w:rPr>
              <w:tab/>
            </w:r>
            <w:r w:rsidR="00DF6D44">
              <w:rPr>
                <w:noProof/>
                <w:webHidden/>
              </w:rPr>
              <w:fldChar w:fldCharType="begin"/>
            </w:r>
            <w:r w:rsidR="00DF6D44">
              <w:rPr>
                <w:noProof/>
                <w:webHidden/>
              </w:rPr>
              <w:instrText xml:space="preserve"> PAGEREF _Toc125114860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026CE364" w14:textId="02A5985A" w:rsidR="00DF6D44" w:rsidRDefault="00F456EC">
          <w:pPr>
            <w:pStyle w:val="TM3"/>
            <w:tabs>
              <w:tab w:val="left" w:pos="880"/>
              <w:tab w:val="right" w:leader="underscore" w:pos="9628"/>
            </w:tabs>
            <w:rPr>
              <w:rFonts w:eastAsiaTheme="minorEastAsia" w:cstheme="minorBidi"/>
              <w:noProof/>
              <w:sz w:val="22"/>
              <w:szCs w:val="22"/>
            </w:rPr>
          </w:pPr>
          <w:hyperlink w:anchor="_Toc125114861"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45 : Acteurs de la prévention</w:t>
            </w:r>
            <w:r w:rsidR="00DF6D44">
              <w:rPr>
                <w:noProof/>
                <w:webHidden/>
              </w:rPr>
              <w:tab/>
            </w:r>
            <w:r w:rsidR="00DF6D44">
              <w:rPr>
                <w:noProof/>
                <w:webHidden/>
              </w:rPr>
              <w:fldChar w:fldCharType="begin"/>
            </w:r>
            <w:r w:rsidR="00DF6D44">
              <w:rPr>
                <w:noProof/>
                <w:webHidden/>
              </w:rPr>
              <w:instrText xml:space="preserve"> PAGEREF _Toc125114861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265C2682" w14:textId="1412D03D" w:rsidR="00DF6D44" w:rsidRDefault="00F456EC">
          <w:pPr>
            <w:pStyle w:val="TM3"/>
            <w:tabs>
              <w:tab w:val="left" w:pos="880"/>
              <w:tab w:val="right" w:leader="underscore" w:pos="9628"/>
            </w:tabs>
            <w:rPr>
              <w:rFonts w:eastAsiaTheme="minorEastAsia" w:cstheme="minorBidi"/>
              <w:noProof/>
              <w:sz w:val="22"/>
              <w:szCs w:val="22"/>
            </w:rPr>
          </w:pPr>
          <w:hyperlink w:anchor="_Toc125114862"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46 : Déroulement de la séance et avis</w:t>
            </w:r>
            <w:r w:rsidR="00DF6D44">
              <w:rPr>
                <w:noProof/>
                <w:webHidden/>
              </w:rPr>
              <w:tab/>
            </w:r>
            <w:r w:rsidR="00DF6D44">
              <w:rPr>
                <w:noProof/>
                <w:webHidden/>
              </w:rPr>
              <w:fldChar w:fldCharType="begin"/>
            </w:r>
            <w:r w:rsidR="00DF6D44">
              <w:rPr>
                <w:noProof/>
                <w:webHidden/>
              </w:rPr>
              <w:instrText xml:space="preserve"> PAGEREF _Toc125114862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383DFF07" w14:textId="08A98EFE" w:rsidR="00DF6D44" w:rsidRDefault="00F456EC">
          <w:pPr>
            <w:pStyle w:val="TM3"/>
            <w:tabs>
              <w:tab w:val="left" w:pos="880"/>
              <w:tab w:val="right" w:leader="underscore" w:pos="9628"/>
            </w:tabs>
            <w:rPr>
              <w:rFonts w:eastAsiaTheme="minorEastAsia" w:cstheme="minorBidi"/>
              <w:noProof/>
              <w:sz w:val="22"/>
              <w:szCs w:val="22"/>
            </w:rPr>
          </w:pPr>
          <w:hyperlink w:anchor="_Toc125114863"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47 : Procès-verbal</w:t>
            </w:r>
            <w:r w:rsidR="00DF6D44">
              <w:rPr>
                <w:noProof/>
                <w:webHidden/>
              </w:rPr>
              <w:tab/>
            </w:r>
            <w:r w:rsidR="00DF6D44">
              <w:rPr>
                <w:noProof/>
                <w:webHidden/>
              </w:rPr>
              <w:fldChar w:fldCharType="begin"/>
            </w:r>
            <w:r w:rsidR="00DF6D44">
              <w:rPr>
                <w:noProof/>
                <w:webHidden/>
              </w:rPr>
              <w:instrText xml:space="preserve"> PAGEREF _Toc125114863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3D6D8A0F" w14:textId="7077C3F5" w:rsidR="00DF6D44" w:rsidRDefault="00F456EC">
          <w:pPr>
            <w:pStyle w:val="TM3"/>
            <w:tabs>
              <w:tab w:val="left" w:pos="880"/>
              <w:tab w:val="right" w:leader="underscore" w:pos="9628"/>
            </w:tabs>
            <w:rPr>
              <w:rFonts w:eastAsiaTheme="minorEastAsia" w:cstheme="minorBidi"/>
              <w:noProof/>
              <w:sz w:val="22"/>
              <w:szCs w:val="22"/>
            </w:rPr>
          </w:pPr>
          <w:hyperlink w:anchor="_Toc125114864"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48 : Visites de locaux</w:t>
            </w:r>
            <w:r w:rsidR="00DF6D44">
              <w:rPr>
                <w:noProof/>
                <w:webHidden/>
              </w:rPr>
              <w:tab/>
            </w:r>
            <w:r w:rsidR="00DF6D44">
              <w:rPr>
                <w:noProof/>
                <w:webHidden/>
              </w:rPr>
              <w:fldChar w:fldCharType="begin"/>
            </w:r>
            <w:r w:rsidR="00DF6D44">
              <w:rPr>
                <w:noProof/>
                <w:webHidden/>
              </w:rPr>
              <w:instrText xml:space="preserve"> PAGEREF _Toc125114864 \h </w:instrText>
            </w:r>
            <w:r w:rsidR="00DF6D44">
              <w:rPr>
                <w:noProof/>
                <w:webHidden/>
              </w:rPr>
            </w:r>
            <w:r w:rsidR="00DF6D44">
              <w:rPr>
                <w:noProof/>
                <w:webHidden/>
              </w:rPr>
              <w:fldChar w:fldCharType="separate"/>
            </w:r>
            <w:r w:rsidR="00E72BCC">
              <w:rPr>
                <w:noProof/>
                <w:webHidden/>
              </w:rPr>
              <w:t>16</w:t>
            </w:r>
            <w:r w:rsidR="00DF6D44">
              <w:rPr>
                <w:noProof/>
                <w:webHidden/>
              </w:rPr>
              <w:fldChar w:fldCharType="end"/>
            </w:r>
          </w:hyperlink>
        </w:p>
        <w:p w14:paraId="2E56251C" w14:textId="10A6F786" w:rsidR="00DF6D44" w:rsidRDefault="00F456EC">
          <w:pPr>
            <w:pStyle w:val="TM3"/>
            <w:tabs>
              <w:tab w:val="left" w:pos="880"/>
              <w:tab w:val="right" w:leader="underscore" w:pos="9628"/>
            </w:tabs>
            <w:rPr>
              <w:rFonts w:eastAsiaTheme="minorEastAsia" w:cstheme="minorBidi"/>
              <w:noProof/>
              <w:sz w:val="22"/>
              <w:szCs w:val="22"/>
            </w:rPr>
          </w:pPr>
          <w:hyperlink w:anchor="_Toc125114865"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49 : Enquêtes</w:t>
            </w:r>
            <w:r w:rsidR="00DF6D44">
              <w:rPr>
                <w:noProof/>
                <w:webHidden/>
              </w:rPr>
              <w:tab/>
            </w:r>
            <w:r w:rsidR="00DF6D44">
              <w:rPr>
                <w:noProof/>
                <w:webHidden/>
              </w:rPr>
              <w:fldChar w:fldCharType="begin"/>
            </w:r>
            <w:r w:rsidR="00DF6D44">
              <w:rPr>
                <w:noProof/>
                <w:webHidden/>
              </w:rPr>
              <w:instrText xml:space="preserve"> PAGEREF _Toc125114865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39DA7DD6" w14:textId="771DE4AC" w:rsidR="00DF6D44" w:rsidRDefault="00F456EC">
          <w:pPr>
            <w:pStyle w:val="TM3"/>
            <w:tabs>
              <w:tab w:val="left" w:pos="880"/>
              <w:tab w:val="right" w:leader="underscore" w:pos="9628"/>
            </w:tabs>
            <w:rPr>
              <w:rFonts w:eastAsiaTheme="minorEastAsia" w:cstheme="minorBidi"/>
              <w:noProof/>
              <w:sz w:val="22"/>
              <w:szCs w:val="22"/>
            </w:rPr>
          </w:pPr>
          <w:hyperlink w:anchor="_Toc125114866"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50 : Délégations de la formation spécialisée</w:t>
            </w:r>
            <w:r w:rsidR="00DF6D44">
              <w:rPr>
                <w:noProof/>
                <w:webHidden/>
              </w:rPr>
              <w:tab/>
            </w:r>
            <w:r w:rsidR="00DF6D44">
              <w:rPr>
                <w:noProof/>
                <w:webHidden/>
              </w:rPr>
              <w:fldChar w:fldCharType="begin"/>
            </w:r>
            <w:r w:rsidR="00DF6D44">
              <w:rPr>
                <w:noProof/>
                <w:webHidden/>
              </w:rPr>
              <w:instrText xml:space="preserve"> PAGEREF _Toc125114866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0E1A4C58" w14:textId="69739177" w:rsidR="00DF6D44" w:rsidRDefault="00F456EC">
          <w:pPr>
            <w:pStyle w:val="TM2"/>
            <w:rPr>
              <w:rFonts w:eastAsiaTheme="minorEastAsia" w:cstheme="minorBidi"/>
              <w:b w:val="0"/>
              <w:bCs w:val="0"/>
              <w:noProof/>
            </w:rPr>
          </w:pPr>
          <w:hyperlink w:anchor="_Toc125114867" w:history="1">
            <w:r w:rsidR="00DF6D44" w:rsidRPr="00A20A6D">
              <w:rPr>
                <w:rStyle w:val="Lienhypertexte"/>
                <w:noProof/>
              </w:rPr>
              <w:t>XIII – Modification du règlement intérieur</w:t>
            </w:r>
            <w:r w:rsidR="00DF6D44">
              <w:rPr>
                <w:noProof/>
                <w:webHidden/>
              </w:rPr>
              <w:tab/>
            </w:r>
            <w:r w:rsidR="00DF6D44">
              <w:rPr>
                <w:noProof/>
                <w:webHidden/>
              </w:rPr>
              <w:fldChar w:fldCharType="begin"/>
            </w:r>
            <w:r w:rsidR="00DF6D44">
              <w:rPr>
                <w:noProof/>
                <w:webHidden/>
              </w:rPr>
              <w:instrText xml:space="preserve"> PAGEREF _Toc125114867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21EF7807" w14:textId="511B4326" w:rsidR="00DF6D44" w:rsidRDefault="00F456EC">
          <w:pPr>
            <w:pStyle w:val="TM3"/>
            <w:tabs>
              <w:tab w:val="left" w:pos="880"/>
              <w:tab w:val="right" w:leader="underscore" w:pos="9628"/>
            </w:tabs>
            <w:rPr>
              <w:rFonts w:eastAsiaTheme="minorEastAsia" w:cstheme="minorBidi"/>
              <w:noProof/>
              <w:sz w:val="22"/>
              <w:szCs w:val="22"/>
            </w:rPr>
          </w:pPr>
          <w:hyperlink w:anchor="_Toc125114868"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51</w:t>
            </w:r>
            <w:r w:rsidR="00DF6D44">
              <w:rPr>
                <w:noProof/>
                <w:webHidden/>
              </w:rPr>
              <w:tab/>
            </w:r>
            <w:r w:rsidR="00DF6D44">
              <w:rPr>
                <w:noProof/>
                <w:webHidden/>
              </w:rPr>
              <w:fldChar w:fldCharType="begin"/>
            </w:r>
            <w:r w:rsidR="00DF6D44">
              <w:rPr>
                <w:noProof/>
                <w:webHidden/>
              </w:rPr>
              <w:instrText xml:space="preserve"> PAGEREF _Toc125114868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7ADC76E3" w14:textId="7E2EBC6D" w:rsidR="00DF6D44" w:rsidRDefault="00F456EC">
          <w:pPr>
            <w:pStyle w:val="TM3"/>
            <w:tabs>
              <w:tab w:val="left" w:pos="880"/>
              <w:tab w:val="right" w:leader="underscore" w:pos="9628"/>
            </w:tabs>
            <w:rPr>
              <w:rFonts w:eastAsiaTheme="minorEastAsia" w:cstheme="minorBidi"/>
              <w:noProof/>
              <w:sz w:val="22"/>
              <w:szCs w:val="22"/>
            </w:rPr>
          </w:pPr>
          <w:hyperlink w:anchor="_Toc125114869"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52</w:t>
            </w:r>
            <w:r w:rsidR="00DF6D44">
              <w:rPr>
                <w:noProof/>
                <w:webHidden/>
              </w:rPr>
              <w:tab/>
            </w:r>
            <w:r w:rsidR="00DF6D44">
              <w:rPr>
                <w:noProof/>
                <w:webHidden/>
              </w:rPr>
              <w:fldChar w:fldCharType="begin"/>
            </w:r>
            <w:r w:rsidR="00DF6D44">
              <w:rPr>
                <w:noProof/>
                <w:webHidden/>
              </w:rPr>
              <w:instrText xml:space="preserve"> PAGEREF _Toc125114869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76C9D434" w14:textId="2902CF39" w:rsidR="00DF6D44" w:rsidRDefault="00F456EC">
          <w:pPr>
            <w:pStyle w:val="TM3"/>
            <w:tabs>
              <w:tab w:val="left" w:pos="880"/>
              <w:tab w:val="right" w:leader="underscore" w:pos="9628"/>
            </w:tabs>
            <w:rPr>
              <w:rFonts w:eastAsiaTheme="minorEastAsia" w:cstheme="minorBidi"/>
              <w:noProof/>
              <w:sz w:val="22"/>
              <w:szCs w:val="22"/>
            </w:rPr>
          </w:pPr>
          <w:hyperlink w:anchor="_Toc125114870" w:history="1">
            <w:r w:rsidR="00DF6D44" w:rsidRPr="00A20A6D">
              <w:rPr>
                <w:rStyle w:val="Lienhypertexte"/>
                <w:rFonts w:ascii="Wingdings" w:hAnsi="Wingdings"/>
                <w:noProof/>
              </w:rPr>
              <w:t></w:t>
            </w:r>
            <w:r w:rsidR="00DF6D44">
              <w:rPr>
                <w:rFonts w:eastAsiaTheme="minorEastAsia" w:cstheme="minorBidi"/>
                <w:noProof/>
                <w:sz w:val="22"/>
                <w:szCs w:val="22"/>
              </w:rPr>
              <w:tab/>
            </w:r>
            <w:r w:rsidR="00DF6D44" w:rsidRPr="00A20A6D">
              <w:rPr>
                <w:rStyle w:val="Lienhypertexte"/>
                <w:noProof/>
              </w:rPr>
              <w:t>Article 53</w:t>
            </w:r>
            <w:r w:rsidR="00DF6D44">
              <w:rPr>
                <w:noProof/>
                <w:webHidden/>
              </w:rPr>
              <w:tab/>
            </w:r>
            <w:r w:rsidR="00DF6D44">
              <w:rPr>
                <w:noProof/>
                <w:webHidden/>
              </w:rPr>
              <w:fldChar w:fldCharType="begin"/>
            </w:r>
            <w:r w:rsidR="00DF6D44">
              <w:rPr>
                <w:noProof/>
                <w:webHidden/>
              </w:rPr>
              <w:instrText xml:space="preserve"> PAGEREF _Toc125114870 \h </w:instrText>
            </w:r>
            <w:r w:rsidR="00DF6D44">
              <w:rPr>
                <w:noProof/>
                <w:webHidden/>
              </w:rPr>
            </w:r>
            <w:r w:rsidR="00DF6D44">
              <w:rPr>
                <w:noProof/>
                <w:webHidden/>
              </w:rPr>
              <w:fldChar w:fldCharType="separate"/>
            </w:r>
            <w:r w:rsidR="00E72BCC">
              <w:rPr>
                <w:noProof/>
                <w:webHidden/>
              </w:rPr>
              <w:t>17</w:t>
            </w:r>
            <w:r w:rsidR="00DF6D44">
              <w:rPr>
                <w:noProof/>
                <w:webHidden/>
              </w:rPr>
              <w:fldChar w:fldCharType="end"/>
            </w:r>
          </w:hyperlink>
        </w:p>
        <w:p w14:paraId="2BB6EDAE" w14:textId="37DEC4E7" w:rsidR="00D74BB7" w:rsidRPr="00167497" w:rsidRDefault="00F728AD" w:rsidP="00BD381F">
          <w:r w:rsidRPr="00346387">
            <w:rPr>
              <w:rFonts w:asciiTheme="minorHAnsi" w:hAnsiTheme="minorHAnsi"/>
              <w:i/>
              <w:iCs/>
              <w:sz w:val="20"/>
              <w:szCs w:val="24"/>
            </w:rPr>
            <w:fldChar w:fldCharType="end"/>
          </w:r>
        </w:p>
      </w:sdtContent>
    </w:sdt>
    <w:p w14:paraId="23C8F56B" w14:textId="77777777" w:rsidR="00167497" w:rsidRDefault="00167497" w:rsidP="00BD381F">
      <w:r>
        <w:br w:type="page"/>
      </w:r>
    </w:p>
    <w:p w14:paraId="6F7BCF1A" w14:textId="429B8BC6" w:rsidR="00C83BF9" w:rsidRPr="00C83BF9" w:rsidRDefault="00C83BF9" w:rsidP="00C83BF9">
      <w:pPr>
        <w:jc w:val="center"/>
        <w:rPr>
          <w:b/>
          <w:sz w:val="28"/>
          <w:szCs w:val="28"/>
        </w:rPr>
      </w:pPr>
      <w:r w:rsidRPr="00C83BF9">
        <w:rPr>
          <w:b/>
          <w:sz w:val="28"/>
          <w:szCs w:val="28"/>
        </w:rPr>
        <w:lastRenderedPageBreak/>
        <w:t xml:space="preserve">REGLEMENT INTERIEUR DU COMITE </w:t>
      </w:r>
      <w:r w:rsidR="005D7E44">
        <w:rPr>
          <w:b/>
          <w:sz w:val="28"/>
          <w:szCs w:val="28"/>
        </w:rPr>
        <w:t>SOCIAL TERRITORIAL</w:t>
      </w:r>
    </w:p>
    <w:p w14:paraId="7BC5125A" w14:textId="77777777" w:rsidR="007862EF" w:rsidRPr="00D74BB7" w:rsidRDefault="007862EF" w:rsidP="00BD381F">
      <w:pPr>
        <w:pStyle w:val="Titre2"/>
      </w:pPr>
      <w:bookmarkStart w:id="0" w:name="_Toc125114802"/>
      <w:r w:rsidRPr="00D74BB7">
        <w:t>I – Composition</w:t>
      </w:r>
      <w:bookmarkEnd w:id="0"/>
    </w:p>
    <w:p w14:paraId="525DF4EA" w14:textId="77777777" w:rsidR="00D74BB7" w:rsidRPr="00BD381F" w:rsidRDefault="007862EF" w:rsidP="00BD381F">
      <w:pPr>
        <w:pStyle w:val="Titre3"/>
      </w:pPr>
      <w:bookmarkStart w:id="1" w:name="_Toc125114803"/>
      <w:r w:rsidRPr="00BD381F">
        <w:t xml:space="preserve">Article 1 : </w:t>
      </w:r>
      <w:r w:rsidR="00BD381F">
        <w:t>Composition</w:t>
      </w:r>
      <w:bookmarkEnd w:id="1"/>
    </w:p>
    <w:p w14:paraId="79899656" w14:textId="792D28EF" w:rsidR="007862EF" w:rsidRPr="007862EF" w:rsidRDefault="007862EF" w:rsidP="00BD381F">
      <w:r w:rsidRPr="007862EF">
        <w:t xml:space="preserve">Le </w:t>
      </w:r>
      <w:r w:rsidR="00577481">
        <w:t>CST</w:t>
      </w:r>
      <w:r w:rsidRPr="007862EF">
        <w:t xml:space="preserve"> est composé de :</w:t>
      </w:r>
    </w:p>
    <w:p w14:paraId="2E595F93" w14:textId="77777777" w:rsidR="007862EF" w:rsidRPr="00D74BB7" w:rsidRDefault="007862EF">
      <w:pPr>
        <w:pStyle w:val="Paragraphedeliste"/>
        <w:numPr>
          <w:ilvl w:val="0"/>
          <w:numId w:val="1"/>
        </w:numPr>
      </w:pPr>
      <w:r w:rsidRPr="00D74BB7">
        <w:t>Un président et un collège d</w:t>
      </w:r>
      <w:r w:rsidR="00D74BB7" w:rsidRPr="00D74BB7">
        <w:t xml:space="preserve">es </w:t>
      </w:r>
      <w:r w:rsidR="00853BB5">
        <w:t>représentants de (</w:t>
      </w:r>
      <w:r w:rsidR="00853BB5" w:rsidRPr="00853BB5">
        <w:rPr>
          <w:i/>
          <w:highlight w:val="yellow"/>
        </w:rPr>
        <w:t>collectivité</w:t>
      </w:r>
      <w:r w:rsidR="00853BB5">
        <w:rPr>
          <w:highlight w:val="yellow"/>
        </w:rPr>
        <w:t>)</w:t>
      </w:r>
      <w:r w:rsidR="00853BB5" w:rsidRPr="00853BB5">
        <w:rPr>
          <w:highlight w:val="yellow"/>
        </w:rPr>
        <w:t>………………….</w:t>
      </w:r>
    </w:p>
    <w:p w14:paraId="35B44778" w14:textId="77777777" w:rsidR="007862EF" w:rsidRPr="00D74BB7" w:rsidRDefault="00D74BB7">
      <w:pPr>
        <w:pStyle w:val="Paragraphedeliste"/>
        <w:numPr>
          <w:ilvl w:val="0"/>
          <w:numId w:val="1"/>
        </w:numPr>
        <w:rPr>
          <w:color w:val="00000A"/>
        </w:rPr>
      </w:pPr>
      <w:r w:rsidRPr="00D74BB7">
        <w:t>D</w:t>
      </w:r>
      <w:r w:rsidR="00853BB5">
        <w:t>es représentants du personnel</w:t>
      </w:r>
    </w:p>
    <w:p w14:paraId="6026A1DB" w14:textId="550A6C33" w:rsidR="007862EF" w:rsidRPr="007862EF" w:rsidRDefault="00853BB5" w:rsidP="00BD381F">
      <w:pPr>
        <w:rPr>
          <w:color w:val="00000A"/>
        </w:rPr>
      </w:pPr>
      <w:r>
        <w:t xml:space="preserve">Les membres représentant </w:t>
      </w:r>
      <w:r w:rsidRPr="00853BB5">
        <w:rPr>
          <w:i/>
          <w:highlight w:val="yellow"/>
        </w:rPr>
        <w:t>(collectivité)…………………</w:t>
      </w:r>
      <w:r w:rsidR="007862EF" w:rsidRPr="00BD381F">
        <w:t xml:space="preserve"> forment avec le Président</w:t>
      </w:r>
      <w:r w:rsidR="007862EF" w:rsidRPr="007862EF">
        <w:t xml:space="preserve"> du </w:t>
      </w:r>
      <w:r w:rsidR="00577481">
        <w:t>CST</w:t>
      </w:r>
      <w:r w:rsidR="007862EF" w:rsidRPr="007862EF">
        <w:t xml:space="preserve">, </w:t>
      </w:r>
      <w:r>
        <w:t>le collège des représentants de l’employeur</w:t>
      </w:r>
      <w:r w:rsidR="007862EF" w:rsidRPr="007862EF">
        <w:t>.</w:t>
      </w:r>
    </w:p>
    <w:p w14:paraId="451C318A" w14:textId="3B30CB52" w:rsidR="007862EF" w:rsidRPr="007862EF" w:rsidRDefault="007862EF" w:rsidP="00BD381F">
      <w:pPr>
        <w:rPr>
          <w:color w:val="00000A"/>
        </w:rPr>
      </w:pPr>
      <w:r w:rsidRPr="007862EF">
        <w:t xml:space="preserve">Le nombre de membres de ce collège ne peut être supérieur au nombre de représentants du personnel au sein du </w:t>
      </w:r>
      <w:r w:rsidR="00577481">
        <w:t>CST</w:t>
      </w:r>
      <w:r w:rsidRPr="007862EF">
        <w:t>.</w:t>
      </w:r>
    </w:p>
    <w:p w14:paraId="49E71C08" w14:textId="09C4E1B7" w:rsidR="00577481" w:rsidRDefault="007862EF" w:rsidP="00BD381F">
      <w:r w:rsidRPr="00F456EC">
        <w:t>Les représentants du personnel sont élus, conformément aux dispositions de l’article</w:t>
      </w:r>
      <w:r w:rsidR="005D7E44" w:rsidRPr="00F456EC">
        <w:t>19</w:t>
      </w:r>
      <w:r w:rsidRPr="00F456EC">
        <w:t xml:space="preserve"> </w:t>
      </w:r>
      <w:r w:rsidR="005D7E44" w:rsidRPr="00F456EC">
        <w:t xml:space="preserve">du </w:t>
      </w:r>
      <w:r w:rsidR="00577481" w:rsidRPr="00F456EC">
        <w:t>décret n° 2021-571 du 10 mai 2021.</w:t>
      </w:r>
      <w:r w:rsidR="00577481">
        <w:t xml:space="preserve"> </w:t>
      </w:r>
    </w:p>
    <w:p w14:paraId="126C09A0" w14:textId="2D62FF41" w:rsidR="007862EF" w:rsidRPr="007862EF" w:rsidRDefault="00853BB5" w:rsidP="00BD381F">
      <w:r>
        <w:t xml:space="preserve">Les représentants de l’employeur </w:t>
      </w:r>
      <w:r w:rsidR="00D74BB7">
        <w:t xml:space="preserve">sont désignés </w:t>
      </w:r>
      <w:r>
        <w:t>par l’autorité territoriale</w:t>
      </w:r>
      <w:r w:rsidR="007862EF" w:rsidRPr="007862EF">
        <w:t>, parmi les membres</w:t>
      </w:r>
      <w:r>
        <w:t xml:space="preserve"> de l’organe délibérant, ou parmi les agents de la collectivité</w:t>
      </w:r>
      <w:r w:rsidR="007862EF" w:rsidRPr="007862EF">
        <w:t>.</w:t>
      </w:r>
    </w:p>
    <w:p w14:paraId="55B9EE54" w14:textId="77777777" w:rsidR="007862EF" w:rsidRPr="007862EF" w:rsidRDefault="007862EF" w:rsidP="00BD381F">
      <w:r w:rsidRPr="007862EF">
        <w:t>Les suppléants dans chacun des deux collèges sont en nombre égal à celui des titulaires.</w:t>
      </w:r>
    </w:p>
    <w:p w14:paraId="58F8F6FD" w14:textId="2139F8FE" w:rsidR="007862EF" w:rsidRPr="007862EF" w:rsidRDefault="007862EF" w:rsidP="00BD381F">
      <w:r w:rsidRPr="007862EF">
        <w:t xml:space="preserve">Le nombre des représentants du personnel du </w:t>
      </w:r>
      <w:r w:rsidR="00577481">
        <w:t>CST</w:t>
      </w:r>
      <w:r w:rsidRPr="007862EF">
        <w:t xml:space="preserve"> est </w:t>
      </w:r>
      <w:r w:rsidRPr="007862EF">
        <w:rPr>
          <w:iCs/>
        </w:rPr>
        <w:t>fixé</w:t>
      </w:r>
      <w:r w:rsidR="00853BB5">
        <w:t xml:space="preserve"> par délibération de </w:t>
      </w:r>
      <w:r w:rsidR="00853BB5" w:rsidRPr="00853BB5">
        <w:rPr>
          <w:i/>
          <w:highlight w:val="yellow"/>
        </w:rPr>
        <w:t>(collectivité)…………………</w:t>
      </w:r>
      <w:r w:rsidR="00853BB5">
        <w:rPr>
          <w:i/>
        </w:rPr>
        <w:t xml:space="preserve"> </w:t>
      </w:r>
      <w:r w:rsidRPr="007862EF">
        <w:t xml:space="preserve">après consultation des syndicats et en fonction des effectifs relevant du </w:t>
      </w:r>
      <w:r w:rsidR="00577481">
        <w:t>CST</w:t>
      </w:r>
      <w:r w:rsidRPr="007862EF">
        <w:t>.</w:t>
      </w:r>
    </w:p>
    <w:p w14:paraId="62282605" w14:textId="77777777" w:rsidR="007862EF" w:rsidRDefault="007862EF" w:rsidP="00BD381F">
      <w:r w:rsidRPr="007862EF">
        <w:t>Le nombre des représentants du collège employeur est fixé, sans qu’il soit supérieur à celui des représentants du per</w:t>
      </w:r>
      <w:r w:rsidR="00853BB5">
        <w:t>sonnel, par l’autorité territoriale</w:t>
      </w:r>
      <w:r w:rsidR="00D74BB7">
        <w:t>.</w:t>
      </w:r>
    </w:p>
    <w:p w14:paraId="39476D0D" w14:textId="77777777" w:rsidR="00853BB5" w:rsidRPr="007862EF" w:rsidRDefault="00853BB5" w:rsidP="00BD381F"/>
    <w:tbl>
      <w:tblPr>
        <w:tblW w:w="0" w:type="auto"/>
        <w:tblInd w:w="81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969"/>
        <w:gridCol w:w="4092"/>
      </w:tblGrid>
      <w:tr w:rsidR="00853BB5" w:rsidRPr="007862EF" w14:paraId="7A7C107A" w14:textId="77777777" w:rsidTr="00853BB5">
        <w:tc>
          <w:tcPr>
            <w:tcW w:w="39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042F6065" w14:textId="77777777" w:rsidR="00853BB5" w:rsidRPr="007862EF" w:rsidRDefault="00853BB5" w:rsidP="00853BB5">
            <w:pPr>
              <w:jc w:val="center"/>
            </w:pPr>
            <w:r w:rsidRPr="007862EF">
              <w:t>Collège des</w:t>
            </w:r>
            <w:r>
              <w:t xml:space="preserve"> représentants de l’employeur</w:t>
            </w:r>
          </w:p>
        </w:tc>
        <w:tc>
          <w:tcPr>
            <w:tcW w:w="409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2891BFE9" w14:textId="77777777" w:rsidR="00853BB5" w:rsidRPr="007862EF" w:rsidRDefault="00853BB5" w:rsidP="00853BB5">
            <w:pPr>
              <w:jc w:val="center"/>
            </w:pPr>
            <w:r w:rsidRPr="007862EF">
              <w:t>Collège des représentants du personnel</w:t>
            </w:r>
          </w:p>
        </w:tc>
      </w:tr>
      <w:tr w:rsidR="00853BB5" w:rsidRPr="007862EF" w14:paraId="202592A5" w14:textId="77777777" w:rsidTr="00853BB5">
        <w:trPr>
          <w:trHeight w:val="397"/>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91196D" w14:textId="77777777" w:rsidR="00853BB5" w:rsidRPr="007862EF" w:rsidRDefault="00853BB5" w:rsidP="00853BB5">
            <w:r w:rsidRPr="007862EF">
              <w:t xml:space="preserve">- </w:t>
            </w:r>
            <w:r w:rsidRPr="007862EF">
              <w:tab/>
            </w:r>
            <w:r w:rsidRPr="00853BB5">
              <w:rPr>
                <w:highlight w:val="yellow"/>
              </w:rPr>
              <w:t>X</w:t>
            </w:r>
            <w:r w:rsidRPr="007862EF">
              <w:t xml:space="preserve"> titulaires</w:t>
            </w:r>
          </w:p>
        </w:tc>
        <w:tc>
          <w:tcPr>
            <w:tcW w:w="4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891CE0" w14:textId="77777777" w:rsidR="00853BB5" w:rsidRPr="007862EF" w:rsidRDefault="00853BB5" w:rsidP="00853BB5">
            <w:r w:rsidRPr="007862EF">
              <w:t xml:space="preserve">- </w:t>
            </w:r>
            <w:r w:rsidRPr="007862EF">
              <w:tab/>
            </w:r>
            <w:r w:rsidRPr="00853BB5">
              <w:rPr>
                <w:highlight w:val="yellow"/>
              </w:rPr>
              <w:t>X</w:t>
            </w:r>
            <w:r w:rsidRPr="007862EF">
              <w:t xml:space="preserve"> titulaires</w:t>
            </w:r>
          </w:p>
        </w:tc>
      </w:tr>
      <w:tr w:rsidR="00853BB5" w:rsidRPr="007862EF" w14:paraId="42320B4E" w14:textId="77777777" w:rsidTr="00853BB5">
        <w:trPr>
          <w:trHeight w:val="397"/>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77928A" w14:textId="77777777" w:rsidR="00853BB5" w:rsidRPr="007862EF" w:rsidRDefault="00853BB5" w:rsidP="00853BB5">
            <w:r w:rsidRPr="007862EF">
              <w:t xml:space="preserve">- </w:t>
            </w:r>
            <w:r w:rsidRPr="007862EF">
              <w:tab/>
            </w:r>
            <w:r w:rsidRPr="00853BB5">
              <w:rPr>
                <w:highlight w:val="yellow"/>
              </w:rPr>
              <w:t>X</w:t>
            </w:r>
            <w:r w:rsidRPr="007862EF">
              <w:t xml:space="preserve"> suppléants</w:t>
            </w:r>
          </w:p>
        </w:tc>
        <w:tc>
          <w:tcPr>
            <w:tcW w:w="40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3DA6B9" w14:textId="77777777" w:rsidR="00853BB5" w:rsidRPr="007862EF" w:rsidRDefault="00853BB5" w:rsidP="00853BB5">
            <w:r w:rsidRPr="007862EF">
              <w:t xml:space="preserve">- </w:t>
            </w:r>
            <w:r w:rsidRPr="007862EF">
              <w:tab/>
            </w:r>
            <w:r w:rsidRPr="00853BB5">
              <w:rPr>
                <w:highlight w:val="yellow"/>
              </w:rPr>
              <w:t>X</w:t>
            </w:r>
            <w:r w:rsidRPr="007862EF">
              <w:t xml:space="preserve"> suppléants</w:t>
            </w:r>
          </w:p>
        </w:tc>
      </w:tr>
    </w:tbl>
    <w:p w14:paraId="14E8922B" w14:textId="77777777" w:rsidR="007862EF" w:rsidRDefault="007862EF" w:rsidP="00BD381F"/>
    <w:p w14:paraId="393C4580" w14:textId="77777777" w:rsidR="00853BB5" w:rsidRDefault="00853BB5" w:rsidP="00853BB5">
      <w:r>
        <w:t>Il a été décidé</w:t>
      </w:r>
      <w:r w:rsidR="00F72E65">
        <w:t xml:space="preserve">, par délibération </w:t>
      </w:r>
      <w:r w:rsidR="00F72E65" w:rsidRPr="00F72E65">
        <w:rPr>
          <w:highlight w:val="yellow"/>
        </w:rPr>
        <w:t>du…………………</w:t>
      </w:r>
      <w:r>
        <w:t xml:space="preserve"> le </w:t>
      </w:r>
      <w:r w:rsidRPr="00F72E65">
        <w:rPr>
          <w:highlight w:val="yellow"/>
        </w:rPr>
        <w:t>recueil / non recueil</w:t>
      </w:r>
      <w:r w:rsidR="00F72E65">
        <w:t xml:space="preserve"> de l’avis du collège employeur</w:t>
      </w:r>
      <w:r>
        <w:t>.</w:t>
      </w:r>
    </w:p>
    <w:p w14:paraId="58431D16" w14:textId="77777777" w:rsidR="007862EF" w:rsidRPr="007862EF" w:rsidRDefault="007862EF" w:rsidP="00BD381F">
      <w:pPr>
        <w:pStyle w:val="Titre2"/>
      </w:pPr>
      <w:bookmarkStart w:id="2" w:name="_Toc125114804"/>
      <w:r w:rsidRPr="007862EF">
        <w:t>II – Mandat</w:t>
      </w:r>
      <w:bookmarkEnd w:id="2"/>
    </w:p>
    <w:p w14:paraId="21BFA9D0" w14:textId="77777777" w:rsidR="007862EF" w:rsidRPr="007862EF" w:rsidRDefault="007862EF" w:rsidP="00BD381F">
      <w:pPr>
        <w:pStyle w:val="Titre3"/>
      </w:pPr>
      <w:bookmarkStart w:id="3" w:name="_Toc125114805"/>
      <w:r w:rsidRPr="007862EF">
        <w:t>Article 2 : Durée du mandat</w:t>
      </w:r>
      <w:bookmarkEnd w:id="3"/>
    </w:p>
    <w:p w14:paraId="50E25BB7" w14:textId="77777777" w:rsidR="007862EF" w:rsidRPr="007862EF" w:rsidRDefault="007862EF" w:rsidP="00BD381F">
      <w:r w:rsidRPr="007862EF">
        <w:t>La durée du mandat est de quatre ans pour le collège des représentants du personnel.</w:t>
      </w:r>
    </w:p>
    <w:p w14:paraId="16E55C71" w14:textId="77777777" w:rsidR="007862EF" w:rsidRPr="007862EF" w:rsidRDefault="007862EF" w:rsidP="00BD381F">
      <w:r w:rsidRPr="007862EF">
        <w:t xml:space="preserve">La durée du mandat du collège des représentants </w:t>
      </w:r>
      <w:r w:rsidR="00F72E65">
        <w:t>de l’employeur</w:t>
      </w:r>
      <w:r w:rsidRPr="007862EF">
        <w:t xml:space="preserve"> est de</w:t>
      </w:r>
      <w:r w:rsidRPr="000F571F">
        <w:rPr>
          <w:shd w:val="clear" w:color="auto" w:fill="FFFFFF" w:themeFill="background1"/>
        </w:rPr>
        <w:t xml:space="preserve"> </w:t>
      </w:r>
      <w:r w:rsidR="00346808" w:rsidRPr="000F571F">
        <w:rPr>
          <w:shd w:val="clear" w:color="auto" w:fill="FFFFFF" w:themeFill="background1"/>
        </w:rPr>
        <w:t xml:space="preserve">six </w:t>
      </w:r>
      <w:r w:rsidRPr="000F571F">
        <w:rPr>
          <w:shd w:val="clear" w:color="auto" w:fill="FFFFFF" w:themeFill="background1"/>
        </w:rPr>
        <w:t>a</w:t>
      </w:r>
      <w:r w:rsidRPr="007862EF">
        <w:t>ns.</w:t>
      </w:r>
    </w:p>
    <w:p w14:paraId="7818102C" w14:textId="77777777" w:rsidR="007862EF" w:rsidRPr="007862EF" w:rsidRDefault="007862EF" w:rsidP="00BD381F">
      <w:pPr>
        <w:pStyle w:val="Titre3"/>
      </w:pPr>
      <w:bookmarkStart w:id="4" w:name="_Toc125114806"/>
      <w:r w:rsidRPr="007862EF">
        <w:t>Article 3 : Remplacement en cours de mandat et fin du mandat</w:t>
      </w:r>
      <w:bookmarkEnd w:id="4"/>
    </w:p>
    <w:p w14:paraId="4E315FDE" w14:textId="145D4D66" w:rsidR="007862EF" w:rsidRPr="007862EF" w:rsidRDefault="00F72E65" w:rsidP="00BD381F">
      <w:r>
        <w:rPr>
          <w:b/>
        </w:rPr>
        <w:t>Pour les représentants de l’employeur</w:t>
      </w:r>
      <w:r>
        <w:t xml:space="preserve"> choisis parmi les membres de</w:t>
      </w:r>
      <w:r w:rsidR="007862EF" w:rsidRPr="007862EF">
        <w:t xml:space="preserve"> </w:t>
      </w:r>
      <w:r>
        <w:t xml:space="preserve">l’organe délibérant </w:t>
      </w:r>
      <w:r w:rsidR="007862EF" w:rsidRPr="007862EF">
        <w:t xml:space="preserve">: leur mandat expire en même temps que leur mandat ou fonction ou à la date du renouvellement total ou partiel de l’organe délibérant ou avant son terme pour quelque cause que ce soit (article </w:t>
      </w:r>
      <w:r w:rsidR="00577481">
        <w:t>8</w:t>
      </w:r>
      <w:r w:rsidR="007862EF" w:rsidRPr="007862EF">
        <w:t xml:space="preserve"> du décret </w:t>
      </w:r>
      <w:r w:rsidR="00E87D12" w:rsidRPr="00577481">
        <w:t>n° 2021-571 du 10 mai 2021</w:t>
      </w:r>
      <w:r w:rsidR="007862EF" w:rsidRPr="007862EF">
        <w:t>)</w:t>
      </w:r>
    </w:p>
    <w:p w14:paraId="5737B977" w14:textId="77777777" w:rsidR="007862EF" w:rsidRPr="007862EF" w:rsidRDefault="007862EF" w:rsidP="00BD381F">
      <w:r w:rsidRPr="007862EF">
        <w:rPr>
          <w:b/>
        </w:rPr>
        <w:t>Pour les représentants du personnel :</w:t>
      </w:r>
      <w:r w:rsidRPr="007862EF">
        <w:t xml:space="preserve"> leur mand</w:t>
      </w:r>
      <w:r w:rsidR="00346808">
        <w:t>at expire au bout de quatre an</w:t>
      </w:r>
      <w:r w:rsidR="00346808" w:rsidRPr="000F571F">
        <w:t xml:space="preserve">s ou avant </w:t>
      </w:r>
      <w:r w:rsidRPr="000F571F">
        <w:t>son</w:t>
      </w:r>
      <w:r w:rsidRPr="007862EF">
        <w:t xml:space="preserve"> terme dans les cas suivants : perte des</w:t>
      </w:r>
      <w:r w:rsidR="00A6028A">
        <w:t xml:space="preserve"> conditions pour être électeur</w:t>
      </w:r>
      <w:r w:rsidRPr="007862EF">
        <w:t xml:space="preserve">, perte des </w:t>
      </w:r>
      <w:r w:rsidR="00A6028A">
        <w:t>conditions pour être éligible</w:t>
      </w:r>
      <w:r w:rsidRPr="007862EF">
        <w:t xml:space="preserve"> et démission.</w:t>
      </w:r>
    </w:p>
    <w:p w14:paraId="0FD2E0B3" w14:textId="705BEF98" w:rsidR="007862EF" w:rsidRPr="007862EF" w:rsidRDefault="007862EF" w:rsidP="00BD381F">
      <w:r w:rsidRPr="007862EF">
        <w:lastRenderedPageBreak/>
        <w:t xml:space="preserve">En cas de remplacement en cours de mandat d’un membre titulaire ou suppléant du </w:t>
      </w:r>
      <w:r w:rsidR="00577481">
        <w:t>CST</w:t>
      </w:r>
      <w:r w:rsidRPr="007862EF">
        <w:t xml:space="preserve">, la durée du mandat du remplaçant est limitée : </w:t>
      </w:r>
    </w:p>
    <w:p w14:paraId="2802FE08" w14:textId="6E6A4337" w:rsidR="007862EF" w:rsidRPr="007862EF" w:rsidRDefault="007862EF" w:rsidP="00BD381F">
      <w:r w:rsidRPr="007862EF">
        <w:t xml:space="preserve">- à la durée restant à courir jusqu’au renouvellement général des </w:t>
      </w:r>
      <w:r w:rsidR="00577481">
        <w:t>CST</w:t>
      </w:r>
      <w:r w:rsidRPr="007862EF">
        <w:t xml:space="preserve"> pour les représentants du personnel ;</w:t>
      </w:r>
    </w:p>
    <w:p w14:paraId="15D84BEE" w14:textId="34CBC98F" w:rsidR="007862EF" w:rsidRDefault="007862EF" w:rsidP="00BD381F">
      <w:r w:rsidRPr="007862EF">
        <w:t>- et jusqu’au renouvellement de l’organe dél</w:t>
      </w:r>
      <w:r w:rsidR="00F72E65">
        <w:t>ibérant pour les représentants de l’employeur</w:t>
      </w:r>
      <w:r w:rsidRPr="007862EF">
        <w:t>.</w:t>
      </w:r>
    </w:p>
    <w:p w14:paraId="09003736" w14:textId="158A6B3F" w:rsidR="005C7393" w:rsidRPr="005D6F53" w:rsidRDefault="005C7393" w:rsidP="00BD381F">
      <w:pPr>
        <w:rPr>
          <w:b/>
          <w:bCs/>
        </w:rPr>
      </w:pPr>
      <w:r w:rsidRPr="005D6F53">
        <w:rPr>
          <w:b/>
          <w:bCs/>
          <w:noProof/>
        </w:rPr>
        <w:drawing>
          <wp:anchor distT="0" distB="0" distL="114300" distR="114300" simplePos="0" relativeHeight="251654144" behindDoc="0" locked="0" layoutInCell="1" allowOverlap="1" wp14:anchorId="624DFC8F" wp14:editId="140CD38E">
            <wp:simplePos x="0" y="0"/>
            <wp:positionH relativeFrom="column">
              <wp:posOffset>102870</wp:posOffset>
            </wp:positionH>
            <wp:positionV relativeFrom="paragraph">
              <wp:posOffset>76835</wp:posOffset>
            </wp:positionV>
            <wp:extent cx="411480" cy="411480"/>
            <wp:effectExtent l="0" t="0" r="0" b="7620"/>
            <wp:wrapSquare wrapText="bothSides"/>
            <wp:docPr id="31" name="Graphique 31"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Informations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Pr="005D6F53">
        <w:rPr>
          <w:b/>
          <w:bCs/>
        </w:rPr>
        <w:t>NOUVEAU : lorsqu'un représentant du personnel bénéficie d'un congé pour maternité ou pour adoption, il est remplacé temporairement par une personne désignée par l’organisation syndicale</w:t>
      </w:r>
    </w:p>
    <w:p w14:paraId="25E5A6D4" w14:textId="77777777" w:rsidR="007862EF" w:rsidRPr="007862EF" w:rsidRDefault="007862EF" w:rsidP="00BD381F">
      <w:pPr>
        <w:pStyle w:val="Titre3"/>
      </w:pPr>
      <w:bookmarkStart w:id="5" w:name="_Toc125114807"/>
      <w:r w:rsidRPr="007862EF">
        <w:t>Article 4 : Vacance de sièges</w:t>
      </w:r>
      <w:bookmarkEnd w:id="5"/>
      <w:r w:rsidRPr="007862EF">
        <w:t xml:space="preserve"> </w:t>
      </w:r>
    </w:p>
    <w:p w14:paraId="763DE3C9" w14:textId="77777777" w:rsidR="007862EF" w:rsidRPr="007862EF" w:rsidRDefault="007862EF" w:rsidP="00BD381F">
      <w:r w:rsidRPr="007862EF">
        <w:t>En cas de vacance pour quelque cause que ce soit du siège d'un représentant titulaire</w:t>
      </w:r>
      <w:r w:rsidR="00BD381F">
        <w:t xml:space="preserve"> ou sup</w:t>
      </w:r>
      <w:r w:rsidR="00F72E65">
        <w:t>pléant du collège employeur, l’Autorité territoriale</w:t>
      </w:r>
      <w:r w:rsidRPr="007862EF">
        <w:t xml:space="preserve"> procède à la désignation d'un nouveau représentant pour la durée du mandat en cours.</w:t>
      </w:r>
    </w:p>
    <w:p w14:paraId="3F588EE1" w14:textId="77777777" w:rsidR="007862EF" w:rsidRPr="007862EF" w:rsidRDefault="00BD381F" w:rsidP="00BD381F">
      <w:r>
        <w:t>E</w:t>
      </w:r>
      <w:r w:rsidR="007862EF" w:rsidRPr="007862EF">
        <w:t>n cas de vacance du siège d'un représentant titulaire du personnel, le siège est attribué à un représentant suppléant de la même liste ou en cas de vacance d’un siège d’un représentant suppléant du personnel, au 1</w:t>
      </w:r>
      <w:r w:rsidR="007862EF" w:rsidRPr="007862EF">
        <w:rPr>
          <w:vertAlign w:val="superscript"/>
        </w:rPr>
        <w:t>er</w:t>
      </w:r>
      <w:r w:rsidR="007862EF" w:rsidRPr="007862EF">
        <w:t xml:space="preserve"> candidat non élu de la même liste.</w:t>
      </w:r>
    </w:p>
    <w:p w14:paraId="436E2721" w14:textId="62D4E5D0" w:rsidR="007862EF" w:rsidRPr="007862EF" w:rsidRDefault="007862EF" w:rsidP="00BD381F">
      <w:r w:rsidRPr="007862EF">
        <w:t>Lorsque la liste des candidats ne comporte plus aucun nom, l’organisation syndicale désigne son représentant, pour la durée du mandat restant à courir, parmi les agents relevant du périmètre du comité</w:t>
      </w:r>
      <w:r w:rsidR="004F0650">
        <w:t xml:space="preserve"> social territoriale</w:t>
      </w:r>
      <w:r w:rsidRPr="007862EF">
        <w:t xml:space="preserve"> éligibles au moment de la désignation.</w:t>
      </w:r>
    </w:p>
    <w:p w14:paraId="73DFEB36" w14:textId="77777777" w:rsidR="007862EF" w:rsidRPr="007862EF" w:rsidRDefault="007862EF" w:rsidP="00BD381F">
      <w:pPr>
        <w:pStyle w:val="Titre3"/>
      </w:pPr>
      <w:bookmarkStart w:id="6" w:name="_Toc125114808"/>
      <w:r w:rsidRPr="007862EF">
        <w:t>Article 5 : Autorisation d’absence</w:t>
      </w:r>
      <w:bookmarkEnd w:id="6"/>
    </w:p>
    <w:p w14:paraId="704F68BB" w14:textId="5F554CD3" w:rsidR="00F72E65" w:rsidRDefault="007862EF" w:rsidP="00BD381F">
      <w:r w:rsidRPr="007862EF">
        <w:t>Les représentants du personnel, titulaires ou suppléants et les experts appelés à prendre part aux séances bénéficient d’une autorisation d’absence pour participer aux réunions sur simple présentation de leur convocation, tenant compte également des délais de route, de la durée de la préparation des réunions et du temps nécessa</w:t>
      </w:r>
      <w:r w:rsidR="008275B8">
        <w:t xml:space="preserve">ire au compte-rendu des travaux </w:t>
      </w:r>
    </w:p>
    <w:p w14:paraId="5CBEAF71" w14:textId="667133E2" w:rsidR="00EF5FB3" w:rsidRPr="00114BBF" w:rsidRDefault="00EF5FB3" w:rsidP="00EF38F4">
      <w:pPr>
        <w:suppressAutoHyphens w:val="0"/>
        <w:spacing w:before="240" w:line="276" w:lineRule="auto"/>
        <w:rPr>
          <w:rFonts w:eastAsia="Arial Unicode MS"/>
          <w:b/>
          <w:bCs/>
          <w:iCs/>
        </w:rPr>
      </w:pPr>
      <w:r w:rsidRPr="00114BBF">
        <w:rPr>
          <w:rFonts w:ascii="Calibri" w:hAnsi="Calibri" w:cs="Times New Roman"/>
          <w:iCs/>
          <w:noProof/>
        </w:rPr>
        <w:drawing>
          <wp:anchor distT="0" distB="0" distL="114300" distR="114300" simplePos="0" relativeHeight="251650048" behindDoc="0" locked="0" layoutInCell="1" allowOverlap="1" wp14:anchorId="5FB788C2" wp14:editId="00D4B8CC">
            <wp:simplePos x="0" y="0"/>
            <wp:positionH relativeFrom="column">
              <wp:posOffset>11430</wp:posOffset>
            </wp:positionH>
            <wp:positionV relativeFrom="paragraph">
              <wp:posOffset>65405</wp:posOffset>
            </wp:positionV>
            <wp:extent cx="495300" cy="495300"/>
            <wp:effectExtent l="0" t="0" r="0" b="0"/>
            <wp:wrapSquare wrapText="bothSides"/>
            <wp:docPr id="32" name="Graphique 32"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114BBF">
        <w:rPr>
          <w:rFonts w:eastAsia="Arial Unicode MS"/>
          <w:b/>
          <w:bCs/>
          <w:iCs/>
        </w:rPr>
        <w:t>Il est possible de prévoir un temps d’autorisation d’absence forfaitaire (ex : deux demi-journées)</w:t>
      </w:r>
    </w:p>
    <w:p w14:paraId="22D2884C" w14:textId="77777777" w:rsidR="007862EF" w:rsidRPr="007862EF" w:rsidRDefault="007862EF" w:rsidP="00017990">
      <w:pPr>
        <w:pStyle w:val="Titre3"/>
      </w:pPr>
      <w:bookmarkStart w:id="7" w:name="_Toc125114809"/>
      <w:r w:rsidRPr="007862EF">
        <w:t>Article 6 : Frais de déplacement</w:t>
      </w:r>
      <w:bookmarkEnd w:id="7"/>
    </w:p>
    <w:p w14:paraId="01C38216" w14:textId="6EB32135" w:rsidR="007862EF" w:rsidRPr="007862EF" w:rsidRDefault="007862EF" w:rsidP="00BD381F">
      <w:r w:rsidRPr="007862EF">
        <w:t xml:space="preserve">Les membres du </w:t>
      </w:r>
      <w:r w:rsidR="00577481">
        <w:t>CST</w:t>
      </w:r>
      <w:r w:rsidRPr="007862EF">
        <w:t xml:space="preserve"> et les experts convoqués ne perçoivent aucune indemnité du fait de leurs fonctions dans cette instance. Les participants siégeant </w:t>
      </w:r>
      <w:r w:rsidRPr="00B20D99">
        <w:t>avec voix délibérative</w:t>
      </w:r>
      <w:r w:rsidRPr="007862EF">
        <w:t xml:space="preserve"> sont toutefois indemnisés de leurs frais de déplacement selon le barème réglementaire applicable aux fonctionnaires en prenant pour référen</w:t>
      </w:r>
      <w:r w:rsidR="00B20D99">
        <w:t>ce leur adresse administrative.</w:t>
      </w:r>
    </w:p>
    <w:p w14:paraId="44623B7E" w14:textId="77777777" w:rsidR="007862EF" w:rsidRPr="007862EF" w:rsidRDefault="007862EF" w:rsidP="00B34222">
      <w:pPr>
        <w:pStyle w:val="Titre3"/>
      </w:pPr>
      <w:bookmarkStart w:id="8" w:name="_Toc125114810"/>
      <w:r w:rsidRPr="007862EF">
        <w:t>Article 7 : Divers</w:t>
      </w:r>
      <w:bookmarkEnd w:id="8"/>
    </w:p>
    <w:p w14:paraId="07911EC8" w14:textId="5645730A" w:rsidR="007862EF" w:rsidRDefault="007862EF" w:rsidP="00BD381F">
      <w:r w:rsidRPr="00EC4986">
        <w:t>Toute</w:t>
      </w:r>
      <w:r w:rsidR="00035FE0" w:rsidRPr="00EC4986">
        <w:t>s</w:t>
      </w:r>
      <w:r w:rsidRPr="00EC4986">
        <w:t xml:space="preserve"> facilité</w:t>
      </w:r>
      <w:r w:rsidR="00035FE0" w:rsidRPr="00EC4986">
        <w:t>s doivent</w:t>
      </w:r>
      <w:r w:rsidRPr="00EC4986">
        <w:t xml:space="preserve"> être donnée</w:t>
      </w:r>
      <w:r w:rsidR="00035FE0" w:rsidRPr="00EC4986">
        <w:t>s</w:t>
      </w:r>
      <w:r w:rsidRPr="00EC4986">
        <w:t xml:space="preserve"> aux membres du </w:t>
      </w:r>
      <w:r w:rsidR="00577481">
        <w:t>CST</w:t>
      </w:r>
      <w:r w:rsidRPr="00EC4986">
        <w:t xml:space="preserve"> pour exercer leurs fonctions. En outre,</w:t>
      </w:r>
      <w:r w:rsidRPr="007862EF">
        <w:t xml:space="preserve"> communication doit leur être donnée de toutes pièces ou documents nécessaires à l’accomplissement de leurs fonctions au plus tard 8 jours avant la date de la séance.</w:t>
      </w:r>
    </w:p>
    <w:p w14:paraId="65568624" w14:textId="77777777" w:rsidR="00A74C3D" w:rsidRDefault="00A74C3D">
      <w:pPr>
        <w:pStyle w:val="Paragraphedeliste"/>
        <w:numPr>
          <w:ilvl w:val="0"/>
          <w:numId w:val="7"/>
        </w:numPr>
        <w:spacing w:before="240"/>
        <w:ind w:left="714" w:hanging="357"/>
        <w:contextualSpacing w:val="0"/>
      </w:pPr>
      <w:r>
        <w:t>Obligations des membres</w:t>
      </w:r>
    </w:p>
    <w:p w14:paraId="436508B7" w14:textId="3FC3D506" w:rsidR="00A74C3D" w:rsidRPr="007862EF" w:rsidRDefault="00A74C3D" w:rsidP="00A74C3D">
      <w:r w:rsidRPr="00EF75EB">
        <w:t xml:space="preserve">Les membres du </w:t>
      </w:r>
      <w:r w:rsidR="00577481">
        <w:t>CST</w:t>
      </w:r>
      <w:r w:rsidRPr="00EF75EB">
        <w:t xml:space="preserve"> et les experts sont tenus à l’obligation de discrétion professionnelle ; ils ne</w:t>
      </w:r>
      <w:r w:rsidRPr="007862EF">
        <w:t xml:space="preserve"> doivent en aucun cas communiquer à des personnes extérieures au </w:t>
      </w:r>
      <w:r w:rsidR="00577481">
        <w:t>CST</w:t>
      </w:r>
      <w:r w:rsidRPr="007862EF">
        <w:t xml:space="preserve"> des éléments relatifs au contenu des dossiers ni anticiper la notification des avis.</w:t>
      </w:r>
    </w:p>
    <w:p w14:paraId="160C3511" w14:textId="18377FA1" w:rsidR="004877F9" w:rsidRDefault="004877F9">
      <w:pPr>
        <w:pStyle w:val="Paragraphedeliste"/>
        <w:numPr>
          <w:ilvl w:val="0"/>
          <w:numId w:val="6"/>
        </w:numPr>
        <w:spacing w:before="240"/>
      </w:pPr>
      <w:r>
        <w:t xml:space="preserve">Préparation des séances </w:t>
      </w:r>
    </w:p>
    <w:p w14:paraId="208FD2F8" w14:textId="414058BB" w:rsidR="00034733" w:rsidRPr="00114BBF" w:rsidRDefault="00114BBF" w:rsidP="00114BBF">
      <w:pPr>
        <w:spacing w:line="276" w:lineRule="auto"/>
        <w:rPr>
          <w:rFonts w:eastAsia="Arial Unicode MS"/>
          <w:b/>
          <w:bCs/>
          <w:iCs/>
        </w:rPr>
      </w:pPr>
      <w:r w:rsidRPr="00114BBF">
        <w:rPr>
          <w:rFonts w:ascii="Calibri" w:hAnsi="Calibri" w:cs="Times New Roman"/>
          <w:iCs/>
          <w:noProof/>
        </w:rPr>
        <w:drawing>
          <wp:anchor distT="0" distB="0" distL="114300" distR="114300" simplePos="0" relativeHeight="251685888" behindDoc="0" locked="0" layoutInCell="1" allowOverlap="1" wp14:anchorId="5C98C903" wp14:editId="3C9984DA">
            <wp:simplePos x="0" y="0"/>
            <wp:positionH relativeFrom="margin">
              <wp:align>left</wp:align>
            </wp:positionH>
            <wp:positionV relativeFrom="paragraph">
              <wp:posOffset>139700</wp:posOffset>
            </wp:positionV>
            <wp:extent cx="495300" cy="495300"/>
            <wp:effectExtent l="0" t="0" r="0" b="0"/>
            <wp:wrapSquare wrapText="bothSides"/>
            <wp:docPr id="11" name="Graphique 11"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034733" w:rsidRPr="00114BBF">
        <w:rPr>
          <w:rFonts w:eastAsia="Arial Unicode MS"/>
          <w:b/>
          <w:bCs/>
          <w:iCs/>
        </w:rPr>
        <w:t>Prévoir les modalités de préparation des séances pour les représentants du personnel :</w:t>
      </w:r>
      <w:r w:rsidR="00EF38F4" w:rsidRPr="00114BBF">
        <w:rPr>
          <w:rFonts w:eastAsia="Arial Unicode MS"/>
          <w:b/>
          <w:bCs/>
          <w:iCs/>
        </w:rPr>
        <w:t xml:space="preserve"> o</w:t>
      </w:r>
      <w:r w:rsidR="00034733" w:rsidRPr="00114BBF">
        <w:rPr>
          <w:rFonts w:eastAsia="Arial Unicode MS"/>
          <w:b/>
          <w:bCs/>
          <w:iCs/>
        </w:rPr>
        <w:t>rganisation d’une réunion préparatoire avec le service RH</w:t>
      </w:r>
      <w:r w:rsidR="00EF38F4" w:rsidRPr="00114BBF">
        <w:rPr>
          <w:rFonts w:eastAsia="Arial Unicode MS"/>
          <w:b/>
          <w:bCs/>
          <w:iCs/>
        </w:rPr>
        <w:t>, m</w:t>
      </w:r>
      <w:r w:rsidR="00034733" w:rsidRPr="00114BBF">
        <w:rPr>
          <w:rFonts w:eastAsia="Arial Unicode MS"/>
          <w:b/>
          <w:bCs/>
          <w:iCs/>
        </w:rPr>
        <w:t>ise à disposition d’une salle</w:t>
      </w:r>
      <w:r w:rsidR="00EF38F4" w:rsidRPr="00114BBF">
        <w:rPr>
          <w:rFonts w:eastAsia="Arial Unicode MS"/>
          <w:b/>
          <w:bCs/>
          <w:iCs/>
        </w:rPr>
        <w:t>, m</w:t>
      </w:r>
      <w:r w:rsidR="00034733" w:rsidRPr="00114BBF">
        <w:rPr>
          <w:rFonts w:eastAsia="Arial Unicode MS"/>
          <w:b/>
          <w:bCs/>
          <w:iCs/>
        </w:rPr>
        <w:t>oyens de communication</w:t>
      </w:r>
      <w:r w:rsidR="00EF38F4" w:rsidRPr="00114BBF">
        <w:rPr>
          <w:rFonts w:eastAsia="Arial Unicode MS"/>
          <w:b/>
          <w:bCs/>
          <w:iCs/>
        </w:rPr>
        <w:t xml:space="preserve"> (</w:t>
      </w:r>
      <w:r w:rsidR="00034733" w:rsidRPr="00114BBF">
        <w:rPr>
          <w:rFonts w:eastAsia="Arial Unicode MS"/>
          <w:b/>
          <w:bCs/>
          <w:iCs/>
        </w:rPr>
        <w:t>téléphone, PC, adresse mail dédiée, etc…</w:t>
      </w:r>
      <w:r w:rsidR="00EF38F4" w:rsidRPr="00114BBF">
        <w:rPr>
          <w:rFonts w:eastAsia="Arial Unicode MS"/>
          <w:b/>
          <w:bCs/>
          <w:iCs/>
        </w:rPr>
        <w:t>)</w:t>
      </w:r>
    </w:p>
    <w:p w14:paraId="77046586" w14:textId="77777777" w:rsidR="007862EF" w:rsidRPr="007862EF" w:rsidRDefault="007862EF" w:rsidP="00A67832">
      <w:pPr>
        <w:pStyle w:val="Titre2"/>
      </w:pPr>
      <w:bookmarkStart w:id="9" w:name="_Toc125114811"/>
      <w:r w:rsidRPr="007862EF">
        <w:lastRenderedPageBreak/>
        <w:t>III – Compétences</w:t>
      </w:r>
      <w:bookmarkEnd w:id="9"/>
    </w:p>
    <w:p w14:paraId="7EB7B4B8" w14:textId="77777777" w:rsidR="007862EF" w:rsidRPr="007862EF" w:rsidRDefault="007862EF" w:rsidP="00A67832">
      <w:pPr>
        <w:pStyle w:val="Titre3"/>
      </w:pPr>
      <w:bookmarkStart w:id="10" w:name="_GoBack1"/>
      <w:bookmarkStart w:id="11" w:name="_Toc125114812"/>
      <w:bookmarkEnd w:id="10"/>
      <w:r w:rsidRPr="007862EF">
        <w:t>Article 8 : Les avis</w:t>
      </w:r>
      <w:bookmarkEnd w:id="11"/>
    </w:p>
    <w:p w14:paraId="689CFE89" w14:textId="4308876B" w:rsidR="007862EF" w:rsidRDefault="007862EF" w:rsidP="00BD381F">
      <w:r w:rsidRPr="007862EF">
        <w:t xml:space="preserve">Le </w:t>
      </w:r>
      <w:r w:rsidR="00577481">
        <w:t>CST</w:t>
      </w:r>
      <w:r w:rsidRPr="007862EF">
        <w:t xml:space="preserve"> est saisi obligatoirement </w:t>
      </w:r>
      <w:r w:rsidRPr="007862EF">
        <w:rPr>
          <w:b/>
          <w:u w:val="single"/>
        </w:rPr>
        <w:t>pour avis</w:t>
      </w:r>
      <w:r w:rsidRPr="007862EF">
        <w:t xml:space="preserve"> préalable concernant :</w:t>
      </w:r>
    </w:p>
    <w:p w14:paraId="01E49BA5" w14:textId="77777777" w:rsidR="00383F69" w:rsidRPr="00383F69" w:rsidRDefault="00383F69">
      <w:pPr>
        <w:pStyle w:val="Paragraphedeliste"/>
        <w:numPr>
          <w:ilvl w:val="0"/>
          <w:numId w:val="4"/>
        </w:numPr>
        <w:spacing w:before="240"/>
        <w:ind w:left="714" w:hanging="357"/>
        <w:contextualSpacing w:val="0"/>
      </w:pPr>
      <w:r w:rsidRPr="00383F69">
        <w:t>Organisation et fonctionnement des services et évolutions des administrations</w:t>
      </w:r>
    </w:p>
    <w:p w14:paraId="3A33C290" w14:textId="77777777" w:rsidR="00383F69" w:rsidRPr="00383F69" w:rsidRDefault="00383F69">
      <w:pPr>
        <w:numPr>
          <w:ilvl w:val="1"/>
          <w:numId w:val="8"/>
        </w:numPr>
      </w:pPr>
      <w:r w:rsidRPr="00383F69">
        <w:t>Réorganisations de services</w:t>
      </w:r>
    </w:p>
    <w:p w14:paraId="6EBBDBF0" w14:textId="77777777" w:rsidR="00383F69" w:rsidRPr="00383F69" w:rsidRDefault="00383F69">
      <w:pPr>
        <w:numPr>
          <w:ilvl w:val="1"/>
          <w:numId w:val="8"/>
        </w:numPr>
      </w:pPr>
      <w:r w:rsidRPr="00383F69">
        <w:t>Fusion d’EPCI ou de communes</w:t>
      </w:r>
    </w:p>
    <w:p w14:paraId="37F17DEC" w14:textId="77777777" w:rsidR="00383F69" w:rsidRPr="00383F69" w:rsidRDefault="00383F69">
      <w:pPr>
        <w:numPr>
          <w:ilvl w:val="1"/>
          <w:numId w:val="8"/>
        </w:numPr>
      </w:pPr>
      <w:r w:rsidRPr="00383F69">
        <w:t>Transferts de compétences et de personnel</w:t>
      </w:r>
    </w:p>
    <w:p w14:paraId="4678AAC3" w14:textId="77777777" w:rsidR="00383F69" w:rsidRPr="00383F69" w:rsidRDefault="00383F69">
      <w:pPr>
        <w:numPr>
          <w:ilvl w:val="1"/>
          <w:numId w:val="8"/>
        </w:numPr>
      </w:pPr>
      <w:r w:rsidRPr="00383F69">
        <w:t xml:space="preserve">Délégations de service public </w:t>
      </w:r>
    </w:p>
    <w:p w14:paraId="1E3BE77D" w14:textId="77777777" w:rsidR="00383F69" w:rsidRPr="00383F69" w:rsidRDefault="00383F69">
      <w:pPr>
        <w:numPr>
          <w:ilvl w:val="1"/>
          <w:numId w:val="8"/>
        </w:numPr>
      </w:pPr>
      <w:r w:rsidRPr="00383F69">
        <w:t>Règlement intérieur des services</w:t>
      </w:r>
    </w:p>
    <w:p w14:paraId="4C7E3BDF" w14:textId="1FA9897F" w:rsidR="00383F69" w:rsidRPr="00383F69" w:rsidRDefault="00383F69">
      <w:pPr>
        <w:pStyle w:val="Paragraphedeliste"/>
        <w:numPr>
          <w:ilvl w:val="0"/>
          <w:numId w:val="4"/>
        </w:numPr>
        <w:spacing w:before="240"/>
        <w:ind w:left="714" w:hanging="357"/>
        <w:contextualSpacing w:val="0"/>
      </w:pPr>
      <w:r>
        <w:t>R</w:t>
      </w:r>
      <w:r w:rsidRPr="00383F69">
        <w:t>apport social unique (RSU)</w:t>
      </w:r>
    </w:p>
    <w:p w14:paraId="21CBB4E7" w14:textId="77777777" w:rsidR="00383F69" w:rsidRPr="00383F69" w:rsidRDefault="00383F69">
      <w:pPr>
        <w:pStyle w:val="Paragraphedeliste"/>
        <w:numPr>
          <w:ilvl w:val="0"/>
          <w:numId w:val="4"/>
        </w:numPr>
        <w:spacing w:before="240"/>
        <w:ind w:left="714" w:hanging="357"/>
        <w:contextualSpacing w:val="0"/>
      </w:pPr>
      <w:r w:rsidRPr="00383F69">
        <w:t>Lignes directrices de gestion en matière de promotion et valorisation des parcours professionnels</w:t>
      </w:r>
    </w:p>
    <w:p w14:paraId="341882D3" w14:textId="77777777" w:rsidR="00383F69" w:rsidRPr="00383F69" w:rsidRDefault="00383F69">
      <w:pPr>
        <w:numPr>
          <w:ilvl w:val="1"/>
          <w:numId w:val="9"/>
        </w:numPr>
      </w:pPr>
      <w:r w:rsidRPr="00383F69">
        <w:t>Lignes directrices de gestion en matière de stratégie RH</w:t>
      </w:r>
    </w:p>
    <w:p w14:paraId="3C0C7F82" w14:textId="50770472" w:rsidR="00383F69" w:rsidRPr="00383F69" w:rsidRDefault="00383F69">
      <w:pPr>
        <w:numPr>
          <w:ilvl w:val="1"/>
          <w:numId w:val="9"/>
        </w:numPr>
      </w:pPr>
      <w:r w:rsidRPr="00383F69">
        <w:t>Lignes directrices de gestion avancement et promotion</w:t>
      </w:r>
    </w:p>
    <w:p w14:paraId="78966072" w14:textId="3EFF10B6" w:rsidR="00383F69" w:rsidRPr="00383F69" w:rsidRDefault="00383F69">
      <w:pPr>
        <w:pStyle w:val="Paragraphedeliste"/>
        <w:numPr>
          <w:ilvl w:val="0"/>
          <w:numId w:val="4"/>
        </w:numPr>
        <w:spacing w:before="240"/>
        <w:ind w:left="714" w:hanging="357"/>
        <w:contextualSpacing w:val="0"/>
      </w:pPr>
      <w:r w:rsidRPr="00383F69">
        <w:t>Plan d'action relatif à l'égalité professionnelle entre les hommes et les femmes</w:t>
      </w:r>
    </w:p>
    <w:p w14:paraId="3BFEDC71" w14:textId="77777777" w:rsidR="00383F69" w:rsidRPr="00383F69" w:rsidRDefault="00383F69">
      <w:pPr>
        <w:pStyle w:val="Paragraphedeliste"/>
        <w:numPr>
          <w:ilvl w:val="0"/>
          <w:numId w:val="4"/>
        </w:numPr>
        <w:spacing w:before="240"/>
        <w:ind w:left="714" w:hanging="357"/>
        <w:contextualSpacing w:val="0"/>
      </w:pPr>
      <w:r w:rsidRPr="00383F69">
        <w:t>Orientations stratégiques en matière d'action sociale et aides à la protection sociale complémentaire</w:t>
      </w:r>
    </w:p>
    <w:p w14:paraId="3B5BAB99" w14:textId="2E71A2FA" w:rsidR="00383F69" w:rsidRPr="00383F69" w:rsidRDefault="00383F69">
      <w:pPr>
        <w:numPr>
          <w:ilvl w:val="1"/>
          <w:numId w:val="9"/>
        </w:numPr>
      </w:pPr>
      <w:r w:rsidRPr="00383F69">
        <w:t>Participation mutuelle et prévoyance</w:t>
      </w:r>
    </w:p>
    <w:p w14:paraId="46D2F089" w14:textId="6BA74340" w:rsidR="00383F69" w:rsidRPr="00383F69" w:rsidRDefault="00383F69">
      <w:pPr>
        <w:numPr>
          <w:ilvl w:val="1"/>
          <w:numId w:val="9"/>
        </w:numPr>
      </w:pPr>
      <w:r w:rsidRPr="00383F69">
        <w:t>Autres mesures d’action sociale (titres restaurants, chèques vacances)</w:t>
      </w:r>
    </w:p>
    <w:p w14:paraId="25629D73" w14:textId="77777777" w:rsidR="00383F69" w:rsidRPr="00383F69" w:rsidRDefault="00383F69">
      <w:pPr>
        <w:pStyle w:val="Paragraphedeliste"/>
        <w:numPr>
          <w:ilvl w:val="0"/>
          <w:numId w:val="4"/>
        </w:numPr>
        <w:spacing w:before="240"/>
        <w:ind w:left="714" w:hanging="357"/>
        <w:contextualSpacing w:val="0"/>
      </w:pPr>
      <w:r w:rsidRPr="00383F69">
        <w:t>Grandes orientations en matière de politique indemnitaire et de critères de répartition y afférents</w:t>
      </w:r>
    </w:p>
    <w:p w14:paraId="533F0AE9" w14:textId="5F1B2868" w:rsidR="00383F69" w:rsidRPr="00383F69" w:rsidRDefault="00383F69">
      <w:pPr>
        <w:numPr>
          <w:ilvl w:val="1"/>
          <w:numId w:val="9"/>
        </w:numPr>
      </w:pPr>
      <w:r w:rsidRPr="00383F69">
        <w:t>Mise en place et modification du RIFSEEP</w:t>
      </w:r>
    </w:p>
    <w:p w14:paraId="34926716" w14:textId="7A07EC93" w:rsidR="00383F69" w:rsidRPr="00383F69" w:rsidRDefault="00383F69">
      <w:pPr>
        <w:numPr>
          <w:ilvl w:val="1"/>
          <w:numId w:val="9"/>
        </w:numPr>
      </w:pPr>
      <w:r w:rsidRPr="00383F69">
        <w:t>Mise en place en modification primes autre que RIFSEEP</w:t>
      </w:r>
    </w:p>
    <w:p w14:paraId="6F8973AE" w14:textId="2BAAB4E7" w:rsidR="00383F69" w:rsidRPr="00383F69" w:rsidRDefault="00383F69">
      <w:pPr>
        <w:numPr>
          <w:ilvl w:val="1"/>
          <w:numId w:val="9"/>
        </w:numPr>
      </w:pPr>
      <w:r w:rsidRPr="00383F69">
        <w:t>Suppression du 13ème mois</w:t>
      </w:r>
    </w:p>
    <w:p w14:paraId="0727DF5D" w14:textId="77777777" w:rsidR="00383F69" w:rsidRPr="00383F69" w:rsidRDefault="00383F69">
      <w:pPr>
        <w:pStyle w:val="Paragraphedeliste"/>
        <w:numPr>
          <w:ilvl w:val="0"/>
          <w:numId w:val="4"/>
        </w:numPr>
        <w:spacing w:before="240"/>
        <w:ind w:left="714" w:hanging="357"/>
        <w:contextualSpacing w:val="0"/>
      </w:pPr>
      <w:r w:rsidRPr="00383F69">
        <w:t>Autres questions prévues par décret</w:t>
      </w:r>
    </w:p>
    <w:p w14:paraId="1FB09DB9" w14:textId="57F9E2E1" w:rsidR="00383F69" w:rsidRPr="00383F69" w:rsidRDefault="00383F69">
      <w:pPr>
        <w:numPr>
          <w:ilvl w:val="1"/>
          <w:numId w:val="9"/>
        </w:numPr>
      </w:pPr>
      <w:r w:rsidRPr="00383F69">
        <w:t>Suppressions de poste</w:t>
      </w:r>
    </w:p>
    <w:p w14:paraId="559F78C1" w14:textId="00A16EA2" w:rsidR="00383F69" w:rsidRPr="00383F69" w:rsidRDefault="00383F69">
      <w:pPr>
        <w:numPr>
          <w:ilvl w:val="1"/>
          <w:numId w:val="9"/>
        </w:numPr>
      </w:pPr>
      <w:r w:rsidRPr="00383F69">
        <w:t>Plans de formation</w:t>
      </w:r>
    </w:p>
    <w:p w14:paraId="69DDCC2C" w14:textId="570858B6" w:rsidR="00395931" w:rsidRDefault="00383F69">
      <w:pPr>
        <w:numPr>
          <w:ilvl w:val="1"/>
          <w:numId w:val="9"/>
        </w:numPr>
      </w:pPr>
      <w:r w:rsidRPr="00383F69">
        <w:t>Critères d'appréciation de la valeur professionnelle</w:t>
      </w:r>
    </w:p>
    <w:p w14:paraId="5EA73CE0" w14:textId="77777777" w:rsidR="00383F69" w:rsidRPr="00383F69" w:rsidRDefault="00383F69">
      <w:pPr>
        <w:numPr>
          <w:ilvl w:val="1"/>
          <w:numId w:val="9"/>
        </w:numPr>
      </w:pPr>
      <w:r w:rsidRPr="00383F69">
        <w:t>Taux de promotion pour les avancements de grade</w:t>
      </w:r>
    </w:p>
    <w:p w14:paraId="591DA0E7" w14:textId="77777777" w:rsidR="00B8386B" w:rsidRPr="00B8386B" w:rsidRDefault="00B8386B">
      <w:pPr>
        <w:pStyle w:val="Paragraphedeliste"/>
        <w:numPr>
          <w:ilvl w:val="0"/>
          <w:numId w:val="4"/>
        </w:numPr>
        <w:spacing w:before="240"/>
        <w:ind w:left="714" w:hanging="357"/>
        <w:contextualSpacing w:val="0"/>
      </w:pPr>
      <w:r w:rsidRPr="00B8386B">
        <w:t>Conditions de travail</w:t>
      </w:r>
    </w:p>
    <w:p w14:paraId="60B29D00" w14:textId="388B3459" w:rsidR="00B8386B" w:rsidRPr="00B8386B" w:rsidRDefault="00B8386B">
      <w:pPr>
        <w:numPr>
          <w:ilvl w:val="1"/>
          <w:numId w:val="9"/>
        </w:numPr>
      </w:pPr>
      <w:r w:rsidRPr="00B8386B">
        <w:t>Projets d'aménagement importants modifiant les conditions de santé et de sécurité et les conditions de travail  en cas de réorganisation de service</w:t>
      </w:r>
    </w:p>
    <w:p w14:paraId="3F3DF619" w14:textId="12462248" w:rsidR="00B8386B" w:rsidRPr="00B8386B" w:rsidRDefault="00B8386B">
      <w:pPr>
        <w:numPr>
          <w:ilvl w:val="1"/>
          <w:numId w:val="9"/>
        </w:numPr>
      </w:pPr>
      <w:r w:rsidRPr="00B8386B">
        <w:t>Règles relatives au temps de travail et au compte épargne-temps</w:t>
      </w:r>
    </w:p>
    <w:p w14:paraId="4716E28A" w14:textId="0AD03A8D" w:rsidR="00B8386B" w:rsidRPr="00B8386B" w:rsidRDefault="00B8386B">
      <w:pPr>
        <w:numPr>
          <w:ilvl w:val="1"/>
          <w:numId w:val="9"/>
        </w:numPr>
      </w:pPr>
      <w:r w:rsidRPr="00B8386B">
        <w:t>Modalités d’exercice du temps partiel</w:t>
      </w:r>
    </w:p>
    <w:p w14:paraId="53FDB095" w14:textId="51B5DD60" w:rsidR="00B8386B" w:rsidRPr="00B8386B" w:rsidRDefault="00B8386B">
      <w:pPr>
        <w:numPr>
          <w:ilvl w:val="1"/>
          <w:numId w:val="9"/>
        </w:numPr>
      </w:pPr>
      <w:r w:rsidRPr="00B8386B">
        <w:t>Astreintes</w:t>
      </w:r>
    </w:p>
    <w:p w14:paraId="466C25E9" w14:textId="7869FC88" w:rsidR="00B8386B" w:rsidRPr="00B8386B" w:rsidRDefault="00B8386B">
      <w:pPr>
        <w:numPr>
          <w:ilvl w:val="1"/>
          <w:numId w:val="9"/>
        </w:numPr>
      </w:pPr>
      <w:r w:rsidRPr="00B8386B">
        <w:t>Forfait mobilité</w:t>
      </w:r>
    </w:p>
    <w:p w14:paraId="3DF7370F" w14:textId="54138381" w:rsidR="00B8386B" w:rsidRDefault="00B8386B">
      <w:pPr>
        <w:pStyle w:val="Paragraphedeliste"/>
        <w:numPr>
          <w:ilvl w:val="0"/>
          <w:numId w:val="4"/>
        </w:numPr>
        <w:spacing w:before="240"/>
        <w:ind w:left="714" w:hanging="357"/>
        <w:contextualSpacing w:val="0"/>
      </w:pPr>
      <w:r w:rsidRPr="00B8386B">
        <w:rPr>
          <w:u w:val="single"/>
        </w:rPr>
        <w:lastRenderedPageBreak/>
        <w:t>S’il n’y a pas de Formation Spécialisée</w:t>
      </w:r>
      <w:r>
        <w:t> : p</w:t>
      </w:r>
      <w:r w:rsidRPr="00B8386B">
        <w:t>rotection de la santé physique et mentale, hygiène, sécurité et conditions de travail</w:t>
      </w:r>
    </w:p>
    <w:p w14:paraId="427BB2F5" w14:textId="5230A59F" w:rsidR="00B8386B" w:rsidRPr="007862EF" w:rsidRDefault="00B8386B" w:rsidP="00B8386B">
      <w:pPr>
        <w:pStyle w:val="Titre3"/>
      </w:pPr>
      <w:bookmarkStart w:id="12" w:name="_Toc125114813"/>
      <w:r>
        <w:t>Questions soumises à débat :</w:t>
      </w:r>
      <w:bookmarkEnd w:id="12"/>
    </w:p>
    <w:p w14:paraId="0BA8DF42" w14:textId="3CEAAD1B" w:rsidR="00B8386B" w:rsidRDefault="00B8386B" w:rsidP="00B8386B">
      <w:pPr>
        <w:spacing w:before="240"/>
      </w:pPr>
      <w:r>
        <w:t>Le comité débat chaque année sur :</w:t>
      </w:r>
    </w:p>
    <w:p w14:paraId="2B764826" w14:textId="2F530C8C" w:rsidR="005D1748" w:rsidRDefault="005D1748">
      <w:pPr>
        <w:numPr>
          <w:ilvl w:val="1"/>
          <w:numId w:val="9"/>
        </w:numPr>
      </w:pPr>
      <w:r>
        <w:t>Le bilan de la mise en œuvre des lignes directrices de gestion, sur la base des décisions individuelles ;</w:t>
      </w:r>
    </w:p>
    <w:p w14:paraId="73BAAE19" w14:textId="6F152108" w:rsidR="005D1748" w:rsidRDefault="005D1748">
      <w:pPr>
        <w:numPr>
          <w:ilvl w:val="1"/>
          <w:numId w:val="9"/>
        </w:numPr>
      </w:pPr>
      <w:r>
        <w:t>L'évolution des politiques des ressources humaines, sur la base du rapport social unique ;</w:t>
      </w:r>
    </w:p>
    <w:p w14:paraId="5BB5DC2F" w14:textId="5BDCD437" w:rsidR="005D1748" w:rsidRDefault="005D1748">
      <w:pPr>
        <w:numPr>
          <w:ilvl w:val="1"/>
          <w:numId w:val="9"/>
        </w:numPr>
      </w:pPr>
      <w:r>
        <w:t>La création des emplois à temps non complet ;</w:t>
      </w:r>
    </w:p>
    <w:p w14:paraId="6ACCCE83" w14:textId="36D798C2" w:rsidR="005D1748" w:rsidRDefault="005D1748">
      <w:pPr>
        <w:numPr>
          <w:ilvl w:val="1"/>
          <w:numId w:val="9"/>
        </w:numPr>
      </w:pPr>
      <w:r>
        <w:t>Le bilan annuel de la mise en œuvre du télétravail ;</w:t>
      </w:r>
    </w:p>
    <w:p w14:paraId="4E1B76D1" w14:textId="0748E7DA" w:rsidR="005D1748" w:rsidRDefault="005D1748">
      <w:pPr>
        <w:numPr>
          <w:ilvl w:val="1"/>
          <w:numId w:val="9"/>
        </w:numPr>
      </w:pPr>
      <w:r>
        <w:t>Le bilan annuel des recrutements effectués au titre du PACTE ;</w:t>
      </w:r>
    </w:p>
    <w:p w14:paraId="0EAA1A41" w14:textId="13EA0094" w:rsidR="005D1748" w:rsidRDefault="005D1748">
      <w:pPr>
        <w:numPr>
          <w:ilvl w:val="1"/>
          <w:numId w:val="9"/>
        </w:numPr>
      </w:pPr>
      <w:r>
        <w:t>Le bilan annuel du dispositif expérimental d'accompagnement des agents recrutés sur contrat et suivant en alternance une préparation aux concours de catégorie A et B ;</w:t>
      </w:r>
    </w:p>
    <w:p w14:paraId="2EBDD96D" w14:textId="7DDA3ED9" w:rsidR="005D1748" w:rsidRDefault="005D1748">
      <w:pPr>
        <w:numPr>
          <w:ilvl w:val="1"/>
          <w:numId w:val="9"/>
        </w:numPr>
      </w:pPr>
      <w:r>
        <w:t>Les questions relatives à dématérialisation des procédures, aux évolutions technologiques et de méthode de travail des services et à leurs incidences sur les agents ;</w:t>
      </w:r>
    </w:p>
    <w:p w14:paraId="444AEBB6" w14:textId="1DDCFA40" w:rsidR="005D1748" w:rsidRDefault="005D1748">
      <w:pPr>
        <w:numPr>
          <w:ilvl w:val="1"/>
          <w:numId w:val="9"/>
        </w:numPr>
      </w:pPr>
      <w:r>
        <w:t>Le bilan annuel relatif à l'apprentissage ;</w:t>
      </w:r>
    </w:p>
    <w:p w14:paraId="0941790A" w14:textId="070B02B9" w:rsidR="005D1748" w:rsidRDefault="005D1748">
      <w:pPr>
        <w:numPr>
          <w:ilvl w:val="1"/>
          <w:numId w:val="9"/>
        </w:numPr>
      </w:pPr>
      <w:r>
        <w:t>Le bilan annuel du plan de formation ;</w:t>
      </w:r>
    </w:p>
    <w:p w14:paraId="2FCD38E5" w14:textId="79545611" w:rsidR="005D1748" w:rsidRDefault="005D1748">
      <w:pPr>
        <w:numPr>
          <w:ilvl w:val="1"/>
          <w:numId w:val="9"/>
        </w:numPr>
      </w:pPr>
      <w:r>
        <w:t>La politique d'insertion, de maintien dans l'emploi et d'accompagnement des parcours professionnels des travailleurs en situation de handicap ;</w:t>
      </w:r>
    </w:p>
    <w:p w14:paraId="6F0C6EDF" w14:textId="2E14AE81" w:rsidR="005D1748" w:rsidRDefault="005D1748">
      <w:pPr>
        <w:numPr>
          <w:ilvl w:val="1"/>
          <w:numId w:val="9"/>
        </w:numPr>
      </w:pPr>
      <w:r>
        <w:t>Les évaluations relatives à l'accessibilité des services et à la qualité des services rendus ;</w:t>
      </w:r>
    </w:p>
    <w:p w14:paraId="11FFB7AF" w14:textId="3003967F" w:rsidR="005D1748" w:rsidRDefault="005D1748">
      <w:pPr>
        <w:numPr>
          <w:ilvl w:val="1"/>
          <w:numId w:val="9"/>
        </w:numPr>
      </w:pPr>
      <w:r>
        <w:t>Les enjeux et politiques en matière d'égalité professionnelle et de prévention des discriminations.</w:t>
      </w:r>
    </w:p>
    <w:p w14:paraId="410D2779" w14:textId="77777777" w:rsidR="007862EF" w:rsidRPr="007862EF" w:rsidRDefault="007862EF" w:rsidP="00045248">
      <w:pPr>
        <w:pStyle w:val="Titre2"/>
      </w:pPr>
      <w:bookmarkStart w:id="13" w:name="_Toc125114814"/>
      <w:r w:rsidRPr="007862EF">
        <w:t>IV – Présidence</w:t>
      </w:r>
      <w:bookmarkEnd w:id="13"/>
    </w:p>
    <w:p w14:paraId="30B02200" w14:textId="77777777" w:rsidR="00045248" w:rsidRDefault="007862EF" w:rsidP="00045248">
      <w:pPr>
        <w:pStyle w:val="Titre3"/>
      </w:pPr>
      <w:bookmarkStart w:id="14" w:name="_Toc125114815"/>
      <w:r w:rsidRPr="007862EF">
        <w:t xml:space="preserve">Article 9 : </w:t>
      </w:r>
      <w:r w:rsidR="00045248">
        <w:t>Désignation du Président</w:t>
      </w:r>
      <w:bookmarkEnd w:id="14"/>
    </w:p>
    <w:p w14:paraId="70153A0E" w14:textId="7B4DE8E3" w:rsidR="007862EF" w:rsidRPr="007862EF" w:rsidRDefault="007862EF" w:rsidP="00BD381F">
      <w:pPr>
        <w:rPr>
          <w:color w:val="00000A"/>
        </w:rPr>
      </w:pPr>
      <w:r w:rsidRPr="007862EF">
        <w:t xml:space="preserve">Le Président du </w:t>
      </w:r>
      <w:r w:rsidR="00577481">
        <w:t>CST</w:t>
      </w:r>
      <w:r w:rsidRPr="007862EF">
        <w:t xml:space="preserve"> e</w:t>
      </w:r>
      <w:r w:rsidR="00045248">
        <w:t>st désigné</w:t>
      </w:r>
      <w:r w:rsidR="001C1895">
        <w:t xml:space="preserve"> par l’Autorité territoriale</w:t>
      </w:r>
      <w:r w:rsidR="00045248">
        <w:t xml:space="preserve"> parmi les</w:t>
      </w:r>
      <w:r w:rsidR="001C1895">
        <w:t xml:space="preserve"> membre</w:t>
      </w:r>
      <w:r w:rsidR="00045248">
        <w:t>s</w:t>
      </w:r>
      <w:r w:rsidR="001C1895">
        <w:t xml:space="preserve"> de l’organe délibérant</w:t>
      </w:r>
      <w:r w:rsidR="00045248">
        <w:t>.</w:t>
      </w:r>
    </w:p>
    <w:p w14:paraId="7961260A" w14:textId="77777777" w:rsidR="00045248" w:rsidRDefault="007862EF" w:rsidP="00045248">
      <w:pPr>
        <w:pStyle w:val="Titre3"/>
      </w:pPr>
      <w:bookmarkStart w:id="15" w:name="_Toc125114816"/>
      <w:r w:rsidRPr="00045248">
        <w:t>Article 10 :</w:t>
      </w:r>
      <w:r w:rsidRPr="007862EF">
        <w:t xml:space="preserve"> </w:t>
      </w:r>
      <w:r w:rsidR="00045248">
        <w:t>Rôle du Président</w:t>
      </w:r>
      <w:bookmarkEnd w:id="15"/>
    </w:p>
    <w:p w14:paraId="1EFD50AF" w14:textId="77777777" w:rsidR="007862EF" w:rsidRPr="007862EF" w:rsidRDefault="007862EF" w:rsidP="00BD381F">
      <w:r w:rsidRPr="007862EF">
        <w:t>Le Président assure la police de l’assemblée, il ouvre les séances, dirige et veille au bon déroulement des débats (organisation de la prise de parole des membres) et maintient l’ordre.</w:t>
      </w:r>
    </w:p>
    <w:p w14:paraId="770D1792" w14:textId="77777777" w:rsidR="007862EF" w:rsidRDefault="007862EF" w:rsidP="00BD381F">
      <w:r w:rsidRPr="007862EF">
        <w:t>Il décide de la suspension de séance. Il clôt le débat, il soumet au vote et lève la séance.</w:t>
      </w:r>
    </w:p>
    <w:p w14:paraId="4C4E3F9D" w14:textId="77777777" w:rsidR="007862EF" w:rsidRPr="007862EF" w:rsidRDefault="007862EF" w:rsidP="001527E4">
      <w:pPr>
        <w:pStyle w:val="Titre2"/>
      </w:pPr>
      <w:bookmarkStart w:id="16" w:name="_Toc125114817"/>
      <w:r w:rsidRPr="007862EF">
        <w:t>V – Secrétariat</w:t>
      </w:r>
      <w:bookmarkEnd w:id="16"/>
    </w:p>
    <w:p w14:paraId="70EB425F" w14:textId="77777777" w:rsidR="008E398F" w:rsidRDefault="007862EF" w:rsidP="008E398F">
      <w:pPr>
        <w:pStyle w:val="Titre3"/>
      </w:pPr>
      <w:bookmarkStart w:id="17" w:name="_Toc125114818"/>
      <w:r w:rsidRPr="007862EF">
        <w:t xml:space="preserve">Article 11 : </w:t>
      </w:r>
      <w:r w:rsidR="008E398F">
        <w:t>Désignation</w:t>
      </w:r>
      <w:bookmarkEnd w:id="17"/>
    </w:p>
    <w:p w14:paraId="0C5E3CA3" w14:textId="3646B978" w:rsidR="008E398F" w:rsidRDefault="007862EF" w:rsidP="00BD381F">
      <w:r w:rsidRPr="007862EF">
        <w:t xml:space="preserve">Le secrétariat du </w:t>
      </w:r>
      <w:r w:rsidR="00577481">
        <w:t>CST</w:t>
      </w:r>
      <w:r w:rsidRPr="007862EF">
        <w:t xml:space="preserve"> est assuré par un représentant de l’autorité territoriale au sein du </w:t>
      </w:r>
      <w:r w:rsidR="004434CA">
        <w:t>c</w:t>
      </w:r>
      <w:r w:rsidRPr="007862EF">
        <w:t>omité.</w:t>
      </w:r>
      <w:r w:rsidR="008E398F" w:rsidRPr="008E398F">
        <w:t xml:space="preserve"> </w:t>
      </w:r>
    </w:p>
    <w:p w14:paraId="1648F217" w14:textId="4A1F6FA2" w:rsidR="007862EF" w:rsidRPr="007862EF" w:rsidRDefault="007862EF" w:rsidP="00BD381F">
      <w:r w:rsidRPr="007862EF">
        <w:t xml:space="preserve">Les fonctions de secrétaire adjoint sont effectuées par un représentant du personnel désigné </w:t>
      </w:r>
      <w:r w:rsidR="004434CA">
        <w:t xml:space="preserve">par le comité </w:t>
      </w:r>
      <w:r w:rsidRPr="007862EF">
        <w:t>pour les effectuer.</w:t>
      </w:r>
    </w:p>
    <w:p w14:paraId="077C0AAA" w14:textId="77777777" w:rsidR="007862EF" w:rsidRDefault="007862EF" w:rsidP="00A51095">
      <w:pPr>
        <w:spacing w:after="120"/>
      </w:pPr>
      <w:r w:rsidRPr="007862EF">
        <w:t xml:space="preserve">Ils sont désignés </w:t>
      </w:r>
      <w:r w:rsidR="001C1895">
        <w:rPr>
          <w:highlight w:val="yellow"/>
        </w:rPr>
        <w:t xml:space="preserve">au début de chaque séance </w:t>
      </w:r>
      <w:r w:rsidRPr="001C1895">
        <w:rPr>
          <w:highlight w:val="yellow"/>
        </w:rPr>
        <w:t>po</w:t>
      </w:r>
      <w:r w:rsidR="001C1895">
        <w:rPr>
          <w:highlight w:val="yellow"/>
        </w:rPr>
        <w:t>ur la seule durée de celle-ci /</w:t>
      </w:r>
      <w:r w:rsidRPr="001C1895">
        <w:rPr>
          <w:highlight w:val="yellow"/>
        </w:rPr>
        <w:t xml:space="preserve"> pour toute la durée du mandat</w:t>
      </w:r>
      <w:r w:rsidRPr="007862EF">
        <w:t>. Ces fonctions peuvent être remplies par un suppléant en l’absence du titulaire.</w:t>
      </w:r>
    </w:p>
    <w:p w14:paraId="3578B7CE" w14:textId="4CC55FCE" w:rsidR="004434CA" w:rsidRPr="00114BBF" w:rsidRDefault="00114BBF" w:rsidP="00114BBF">
      <w:pPr>
        <w:spacing w:line="276" w:lineRule="auto"/>
        <w:rPr>
          <w:rFonts w:eastAsia="Arial Unicode MS"/>
          <w:b/>
          <w:bCs/>
          <w:iCs/>
        </w:rPr>
      </w:pPr>
      <w:r w:rsidRPr="00EF38F4">
        <w:rPr>
          <w:rFonts w:ascii="Calibri" w:hAnsi="Calibri" w:cs="Times New Roman"/>
          <w:iCs/>
          <w:noProof/>
          <w:szCs w:val="20"/>
        </w:rPr>
        <w:lastRenderedPageBreak/>
        <w:drawing>
          <wp:anchor distT="0" distB="0" distL="114300" distR="114300" simplePos="0" relativeHeight="251687936" behindDoc="0" locked="0" layoutInCell="1" allowOverlap="1" wp14:anchorId="4AF949B0" wp14:editId="4A8ADF09">
            <wp:simplePos x="0" y="0"/>
            <wp:positionH relativeFrom="margin">
              <wp:align>left</wp:align>
            </wp:positionH>
            <wp:positionV relativeFrom="paragraph">
              <wp:posOffset>50165</wp:posOffset>
            </wp:positionV>
            <wp:extent cx="495300" cy="495300"/>
            <wp:effectExtent l="0" t="0" r="0" b="0"/>
            <wp:wrapSquare wrapText="bothSides"/>
            <wp:docPr id="12" name="Graphique 12"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4434CA" w:rsidRPr="00114BBF">
        <w:rPr>
          <w:rFonts w:eastAsia="Arial Unicode MS"/>
          <w:b/>
          <w:bCs/>
          <w:iCs/>
        </w:rPr>
        <w:t>Prévoir les règles de désignation du secrétaire adjoint. Si plusieurs organisations syndicales sont représentées au comité social territorial, il est conseillé d’assurer une alternance</w:t>
      </w:r>
      <w:r>
        <w:rPr>
          <w:rFonts w:eastAsia="Arial Unicode MS"/>
          <w:b/>
          <w:bCs/>
          <w:iCs/>
        </w:rPr>
        <w:t>.</w:t>
      </w:r>
    </w:p>
    <w:p w14:paraId="0DDDB1A9" w14:textId="77777777" w:rsidR="008E398F" w:rsidRDefault="007862EF" w:rsidP="008E398F">
      <w:pPr>
        <w:pStyle w:val="Titre3"/>
      </w:pPr>
      <w:bookmarkStart w:id="18" w:name="_Toc125114819"/>
      <w:r w:rsidRPr="007862EF">
        <w:t xml:space="preserve">Article 12 : </w:t>
      </w:r>
      <w:r w:rsidR="008E398F">
        <w:t>Assistance administrative du secrétaire</w:t>
      </w:r>
      <w:bookmarkEnd w:id="18"/>
    </w:p>
    <w:p w14:paraId="0CF554C6" w14:textId="282DF773" w:rsidR="007862EF" w:rsidRDefault="007862EF" w:rsidP="007D3ACF">
      <w:r w:rsidRPr="007862EF">
        <w:t>Pour l’exécution des tâches matérielles, le secrétaire peut se faire a</w:t>
      </w:r>
      <w:r w:rsidR="001C1895">
        <w:t>ider par un fonctionnaire de la collectivité</w:t>
      </w:r>
      <w:r w:rsidRPr="007862EF">
        <w:t xml:space="preserve">, non membre du </w:t>
      </w:r>
      <w:r w:rsidR="00577481">
        <w:t>CST</w:t>
      </w:r>
      <w:r w:rsidRPr="007862EF">
        <w:t>, qui assiste</w:t>
      </w:r>
      <w:r w:rsidR="008E398F">
        <w:t xml:space="preserve"> aux réunions.</w:t>
      </w:r>
    </w:p>
    <w:p w14:paraId="154F8F47" w14:textId="6C92F918" w:rsidR="007D3ACF" w:rsidRPr="00F456EC" w:rsidRDefault="00114BBF" w:rsidP="00F456EC">
      <w:pPr>
        <w:shd w:val="clear" w:color="auto" w:fill="FFFFFF" w:themeFill="background1"/>
        <w:spacing w:before="240" w:after="240" w:line="360" w:lineRule="auto"/>
        <w:rPr>
          <w:rFonts w:eastAsia="Arial Unicode MS"/>
          <w:b/>
          <w:bCs/>
          <w:iCs/>
          <w:color w:val="000000" w:themeColor="text1"/>
        </w:rPr>
      </w:pPr>
      <w:r w:rsidRPr="00F456EC">
        <w:rPr>
          <w:rFonts w:ascii="Calibri" w:hAnsi="Calibri" w:cs="Times New Roman"/>
          <w:iCs/>
          <w:noProof/>
          <w:color w:val="000000" w:themeColor="text1"/>
          <w:shd w:val="clear" w:color="auto" w:fill="FFFFFF" w:themeFill="background1"/>
        </w:rPr>
        <w:drawing>
          <wp:anchor distT="0" distB="0" distL="114300" distR="114300" simplePos="0" relativeHeight="251689984" behindDoc="0" locked="0" layoutInCell="1" allowOverlap="1" wp14:anchorId="5DE350C4" wp14:editId="49FB2B0F">
            <wp:simplePos x="0" y="0"/>
            <wp:positionH relativeFrom="margin">
              <wp:align>left</wp:align>
            </wp:positionH>
            <wp:positionV relativeFrom="paragraph">
              <wp:posOffset>50165</wp:posOffset>
            </wp:positionV>
            <wp:extent cx="495300" cy="495300"/>
            <wp:effectExtent l="0" t="0" r="0" b="0"/>
            <wp:wrapSquare wrapText="bothSides"/>
            <wp:docPr id="13" name="Graphique 13"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4434CA" w:rsidRPr="00F456EC">
        <w:rPr>
          <w:rFonts w:eastAsia="Arial Unicode MS"/>
          <w:b/>
          <w:bCs/>
          <w:iCs/>
          <w:color w:val="000000" w:themeColor="text1"/>
          <w:shd w:val="clear" w:color="auto" w:fill="FFFFFF" w:themeFill="background1"/>
        </w:rPr>
        <w:t>Préciser la fo</w:t>
      </w:r>
      <w:r w:rsidR="00F456EC">
        <w:rPr>
          <w:rFonts w:eastAsia="Arial Unicode MS"/>
          <w:b/>
          <w:bCs/>
          <w:iCs/>
          <w:color w:val="000000" w:themeColor="text1"/>
          <w:shd w:val="clear" w:color="auto" w:fill="FFFFFF" w:themeFill="background1"/>
        </w:rPr>
        <w:t>n</w:t>
      </w:r>
      <w:r w:rsidR="004434CA" w:rsidRPr="00F456EC">
        <w:rPr>
          <w:rFonts w:eastAsia="Arial Unicode MS"/>
          <w:b/>
          <w:bCs/>
          <w:iCs/>
          <w:color w:val="000000" w:themeColor="text1"/>
          <w:shd w:val="clear" w:color="auto" w:fill="FFFFFF" w:themeFill="background1"/>
        </w:rPr>
        <w:t>ction du</w:t>
      </w:r>
      <w:r w:rsidR="004434CA" w:rsidRPr="00F456EC">
        <w:rPr>
          <w:rFonts w:eastAsia="Arial Unicode MS"/>
          <w:b/>
          <w:bCs/>
          <w:iCs/>
          <w:color w:val="000000" w:themeColor="text1"/>
        </w:rPr>
        <w:t xml:space="preserve"> fonctionnaire (ex : le-la responsable RH)</w:t>
      </w:r>
    </w:p>
    <w:p w14:paraId="3B0D00A7" w14:textId="308C66C6" w:rsidR="007862EF" w:rsidRPr="00EF38F4" w:rsidRDefault="007862EF" w:rsidP="00EF38F4">
      <w:pPr>
        <w:spacing w:after="120"/>
      </w:pPr>
      <w:r w:rsidRPr="007862EF">
        <w:t>Les tâches d’assistance administrative (préparation des ordres du jour, convocations, procès-verbaux,…) sont effectuées par les services administra</w:t>
      </w:r>
      <w:r w:rsidR="001C1895">
        <w:t>tifs de la collectivité.</w:t>
      </w:r>
    </w:p>
    <w:p w14:paraId="54C95D39" w14:textId="6B01B962" w:rsidR="004434CA" w:rsidRPr="00114BBF" w:rsidRDefault="004434CA" w:rsidP="00114BBF">
      <w:pPr>
        <w:spacing w:before="0" w:line="276" w:lineRule="auto"/>
        <w:rPr>
          <w:rFonts w:eastAsia="Arial Unicode MS"/>
          <w:b/>
          <w:bCs/>
          <w:iCs/>
        </w:rPr>
      </w:pPr>
      <w:r w:rsidRPr="00114BBF">
        <w:rPr>
          <w:rFonts w:ascii="Calibri" w:hAnsi="Calibri" w:cs="Times New Roman"/>
          <w:iCs/>
          <w:noProof/>
        </w:rPr>
        <w:drawing>
          <wp:anchor distT="0" distB="0" distL="114300" distR="114300" simplePos="0" relativeHeight="251653120" behindDoc="0" locked="0" layoutInCell="1" allowOverlap="1" wp14:anchorId="72D05113" wp14:editId="276C9002">
            <wp:simplePos x="0" y="0"/>
            <wp:positionH relativeFrom="column">
              <wp:posOffset>0</wp:posOffset>
            </wp:positionH>
            <wp:positionV relativeFrom="paragraph">
              <wp:posOffset>47625</wp:posOffset>
            </wp:positionV>
            <wp:extent cx="495300" cy="495300"/>
            <wp:effectExtent l="0" t="0" r="0" b="0"/>
            <wp:wrapSquare wrapText="bothSides"/>
            <wp:docPr id="7" name="Graphique 7"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114BBF">
        <w:rPr>
          <w:rFonts w:eastAsia="Arial Unicode MS"/>
          <w:b/>
          <w:bCs/>
          <w:iCs/>
        </w:rPr>
        <w:t>Une pratique répandue vise à permettre que le-la D.G.S ou son représentant puisse assister aux séances du Comité pour aider au bon déroulement des séances. Cette faculté devra être prévue dans le règlement intérieur</w:t>
      </w:r>
    </w:p>
    <w:p w14:paraId="0C469930" w14:textId="77777777" w:rsidR="007862EF" w:rsidRPr="007862EF" w:rsidRDefault="007862EF" w:rsidP="008E398F">
      <w:pPr>
        <w:pStyle w:val="Titre2"/>
      </w:pPr>
      <w:bookmarkStart w:id="19" w:name="_Toc125114820"/>
      <w:r w:rsidRPr="007862EF">
        <w:t>VI – Périodicité des séances</w:t>
      </w:r>
      <w:bookmarkEnd w:id="19"/>
    </w:p>
    <w:p w14:paraId="0B6F8169" w14:textId="77777777" w:rsidR="008E398F" w:rsidRDefault="007862EF" w:rsidP="008E398F">
      <w:pPr>
        <w:pStyle w:val="Titre3"/>
      </w:pPr>
      <w:bookmarkStart w:id="20" w:name="_Toc125114821"/>
      <w:r w:rsidRPr="007862EF">
        <w:t xml:space="preserve">Article 13 : </w:t>
      </w:r>
      <w:r w:rsidR="008E398F">
        <w:t>Calendrier des séances</w:t>
      </w:r>
      <w:bookmarkEnd w:id="20"/>
    </w:p>
    <w:p w14:paraId="4FC44ABF" w14:textId="3C43B284" w:rsidR="007862EF" w:rsidRPr="007862EF" w:rsidRDefault="007862EF" w:rsidP="00BD381F">
      <w:r w:rsidRPr="007862EF">
        <w:t xml:space="preserve">Le </w:t>
      </w:r>
      <w:r w:rsidR="00577481">
        <w:t>CST</w:t>
      </w:r>
      <w:r w:rsidRPr="007862EF">
        <w:t xml:space="preserve"> tient au moi</w:t>
      </w:r>
      <w:r w:rsidR="00A6028A">
        <w:t xml:space="preserve">ns deux réunions par an, </w:t>
      </w:r>
      <w:r w:rsidRPr="007862EF">
        <w:t>sur convocation de son Président :</w:t>
      </w:r>
    </w:p>
    <w:p w14:paraId="387464AB" w14:textId="77777777" w:rsidR="007862EF" w:rsidRDefault="008E398F">
      <w:pPr>
        <w:numPr>
          <w:ilvl w:val="0"/>
          <w:numId w:val="3"/>
        </w:numPr>
      </w:pPr>
      <w:r>
        <w:t>S</w:t>
      </w:r>
      <w:r w:rsidR="007862EF" w:rsidRPr="007862EF">
        <w:t>oi</w:t>
      </w:r>
      <w:r>
        <w:t>t à l’initiative de ce dernier</w:t>
      </w:r>
    </w:p>
    <w:p w14:paraId="6446C172" w14:textId="2BADA20E" w:rsidR="00E94D5B" w:rsidRDefault="00114BBF">
      <w:pPr>
        <w:numPr>
          <w:ilvl w:val="0"/>
          <w:numId w:val="3"/>
        </w:numPr>
        <w:spacing w:after="120"/>
      </w:pPr>
      <w:r w:rsidRPr="00EF38F4">
        <w:rPr>
          <w:rFonts w:ascii="Calibri" w:hAnsi="Calibri" w:cs="Times New Roman"/>
          <w:iCs/>
          <w:noProof/>
          <w:szCs w:val="20"/>
        </w:rPr>
        <w:drawing>
          <wp:anchor distT="0" distB="0" distL="114300" distR="114300" simplePos="0" relativeHeight="251692032" behindDoc="0" locked="0" layoutInCell="1" allowOverlap="1" wp14:anchorId="6AE48899" wp14:editId="62F8903C">
            <wp:simplePos x="0" y="0"/>
            <wp:positionH relativeFrom="column">
              <wp:posOffset>-12700</wp:posOffset>
            </wp:positionH>
            <wp:positionV relativeFrom="paragraph">
              <wp:posOffset>621665</wp:posOffset>
            </wp:positionV>
            <wp:extent cx="495300" cy="495300"/>
            <wp:effectExtent l="0" t="0" r="0" b="0"/>
            <wp:wrapSquare wrapText="bothSides"/>
            <wp:docPr id="14" name="Graphique 14"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8E398F">
        <w:t>S</w:t>
      </w:r>
      <w:r w:rsidR="007862EF" w:rsidRPr="007862EF">
        <w:t xml:space="preserve">oit à la demande écrite de la moitié des représentants titulaires du personnel ; cette dernière est adressée au Président du </w:t>
      </w:r>
      <w:r w:rsidR="00577481">
        <w:t>CST</w:t>
      </w:r>
      <w:r w:rsidR="007862EF" w:rsidRPr="007862EF">
        <w:t xml:space="preserve">, et précise la ou les questions à inscrire à l’ordre du jour. Dans ce cas, le </w:t>
      </w:r>
      <w:r w:rsidR="00577481">
        <w:t>CST</w:t>
      </w:r>
      <w:r w:rsidR="007862EF" w:rsidRPr="007862EF">
        <w:t xml:space="preserve"> se réunit dans le délai maximal d</w:t>
      </w:r>
      <w:r w:rsidR="007D3ACF">
        <w:t xml:space="preserve">e </w:t>
      </w:r>
      <w:r w:rsidR="007D3ACF" w:rsidRPr="007D3ACF">
        <w:rPr>
          <w:b/>
          <w:bCs/>
        </w:rPr>
        <w:t xml:space="preserve">deux </w:t>
      </w:r>
      <w:r w:rsidR="007862EF" w:rsidRPr="007D3ACF">
        <w:rPr>
          <w:b/>
          <w:bCs/>
        </w:rPr>
        <w:t>mois</w:t>
      </w:r>
      <w:r w:rsidR="007862EF" w:rsidRPr="007862EF">
        <w:t xml:space="preserve"> à compter de la demande.</w:t>
      </w:r>
      <w:r w:rsidR="000D79D4" w:rsidRPr="000D79D4">
        <w:t xml:space="preserve"> </w:t>
      </w:r>
    </w:p>
    <w:p w14:paraId="70577478" w14:textId="081F1678" w:rsidR="007D3ACF" w:rsidRPr="00114BBF" w:rsidRDefault="007D3ACF" w:rsidP="00114BBF">
      <w:pPr>
        <w:spacing w:after="360"/>
        <w:rPr>
          <w:rFonts w:eastAsia="Arial Unicode MS"/>
          <w:b/>
          <w:bCs/>
          <w:iCs/>
        </w:rPr>
      </w:pPr>
      <w:r w:rsidRPr="00114BBF">
        <w:rPr>
          <w:rFonts w:eastAsia="Arial Unicode MS"/>
          <w:b/>
          <w:bCs/>
          <w:iCs/>
        </w:rPr>
        <w:t>Il est conseillé de prévoir un calendrier des réunions, établi en début d’année.</w:t>
      </w:r>
    </w:p>
    <w:p w14:paraId="6015CD48" w14:textId="15A3CE6D" w:rsidR="007862EF" w:rsidRPr="007862EF" w:rsidRDefault="007862EF" w:rsidP="000D79D4">
      <w:pPr>
        <w:pStyle w:val="Titre2"/>
      </w:pPr>
      <w:bookmarkStart w:id="21" w:name="_Toc125114822"/>
      <w:r w:rsidRPr="007862EF">
        <w:t>VII – Convocations</w:t>
      </w:r>
      <w:bookmarkEnd w:id="21"/>
    </w:p>
    <w:p w14:paraId="3F711F8B" w14:textId="77777777" w:rsidR="003744BC" w:rsidRDefault="007862EF" w:rsidP="003744BC">
      <w:pPr>
        <w:pStyle w:val="Titre3"/>
      </w:pPr>
      <w:bookmarkStart w:id="22" w:name="_Toc125114823"/>
      <w:r w:rsidRPr="007862EF">
        <w:t xml:space="preserve">Article 14 : </w:t>
      </w:r>
      <w:r w:rsidR="003744BC">
        <w:t>Envoi des convocations</w:t>
      </w:r>
      <w:bookmarkEnd w:id="22"/>
    </w:p>
    <w:p w14:paraId="71D3EFE9" w14:textId="3F56DC74" w:rsidR="00C52A36" w:rsidRPr="00D30479" w:rsidRDefault="007862EF" w:rsidP="00BD381F">
      <w:pPr>
        <w:rPr>
          <w:b/>
          <w:bCs/>
        </w:rPr>
      </w:pPr>
      <w:r w:rsidRPr="007862EF">
        <w:t>Les convocations sont adressées</w:t>
      </w:r>
      <w:r w:rsidR="00C52A36">
        <w:t xml:space="preserve"> par </w:t>
      </w:r>
      <w:r w:rsidR="00C52A36" w:rsidRPr="00C52A36">
        <w:rPr>
          <w:highlight w:val="yellow"/>
        </w:rPr>
        <w:t xml:space="preserve">courrier / </w:t>
      </w:r>
      <w:r w:rsidRPr="00C52A36">
        <w:rPr>
          <w:highlight w:val="yellow"/>
        </w:rPr>
        <w:t xml:space="preserve">courrier électronique </w:t>
      </w:r>
      <w:r w:rsidR="00C52A36" w:rsidRPr="00C52A36">
        <w:rPr>
          <w:highlight w:val="yellow"/>
        </w:rPr>
        <w:t>/ autre</w:t>
      </w:r>
      <w:r w:rsidR="00C52A36">
        <w:rPr>
          <w:highlight w:val="yellow"/>
        </w:rPr>
        <w:t> </w:t>
      </w:r>
      <w:r w:rsidR="00C52A36">
        <w:t xml:space="preserve">, </w:t>
      </w:r>
      <w:r w:rsidRPr="00C52A36">
        <w:rPr>
          <w:highlight w:val="yellow"/>
        </w:rPr>
        <w:t>aux représ</w:t>
      </w:r>
      <w:r w:rsidR="003744BC" w:rsidRPr="00C52A36">
        <w:rPr>
          <w:highlight w:val="yellow"/>
        </w:rPr>
        <w:t>entants titulaires et suppléants</w:t>
      </w:r>
      <w:r w:rsidR="00C52A36" w:rsidRPr="00C52A36">
        <w:rPr>
          <w:highlight w:val="yellow"/>
        </w:rPr>
        <w:t xml:space="preserve"> / au</w:t>
      </w:r>
      <w:r w:rsidR="00FC15D8">
        <w:rPr>
          <w:highlight w:val="yellow"/>
        </w:rPr>
        <w:t>x seuls représentants titulaire</w:t>
      </w:r>
      <w:r w:rsidR="00FC15D8" w:rsidRPr="00FC15D8">
        <w:rPr>
          <w:highlight w:val="yellow"/>
        </w:rPr>
        <w:t>s (les suppléants reçoivent pour information l’ordre du jour)</w:t>
      </w:r>
      <w:r w:rsidR="00C52A36">
        <w:t xml:space="preserve">, au moins </w:t>
      </w:r>
      <w:r w:rsidR="00D30479" w:rsidRPr="00D30479">
        <w:rPr>
          <w:b/>
          <w:bCs/>
        </w:rPr>
        <w:t>15</w:t>
      </w:r>
      <w:r w:rsidR="00C52A36" w:rsidRPr="00D30479">
        <w:rPr>
          <w:b/>
          <w:bCs/>
        </w:rPr>
        <w:t xml:space="preserve"> </w:t>
      </w:r>
      <w:r w:rsidRPr="00D30479">
        <w:rPr>
          <w:b/>
          <w:bCs/>
        </w:rPr>
        <w:t>jours</w:t>
      </w:r>
      <w:r w:rsidRPr="007862EF">
        <w:t xml:space="preserve"> avant la date de la réunion, accompagnées d</w:t>
      </w:r>
      <w:r w:rsidR="00C52A36">
        <w:t>e l’ordre du jour de la séance.</w:t>
      </w:r>
      <w:r w:rsidR="00D30479">
        <w:t xml:space="preserve"> </w:t>
      </w:r>
      <w:r w:rsidR="00D30479" w:rsidRPr="00D30479">
        <w:rPr>
          <w:b/>
          <w:bCs/>
        </w:rPr>
        <w:t>Le délai de convocation peut être ramené à 8 jours en cas d’urgence</w:t>
      </w:r>
      <w:r w:rsidR="00D30479">
        <w:rPr>
          <w:b/>
          <w:bCs/>
        </w:rPr>
        <w:t>.</w:t>
      </w:r>
    </w:p>
    <w:p w14:paraId="6AA7A45E" w14:textId="77777777" w:rsidR="00C52A36" w:rsidRPr="007862EF" w:rsidRDefault="00C52A36" w:rsidP="00C52A36">
      <w:r w:rsidRPr="007862EF">
        <w:t>Elles comportent l’indication du jour, de l’heure et du lieu de la réunion.</w:t>
      </w:r>
    </w:p>
    <w:p w14:paraId="3C59AB8D" w14:textId="77777777" w:rsidR="00C52A36" w:rsidRPr="007862EF" w:rsidRDefault="00C52A36" w:rsidP="00BD381F">
      <w:r w:rsidRPr="00C52A36">
        <w:t>Les dossiers</w:t>
      </w:r>
      <w:r w:rsidR="007862EF" w:rsidRPr="00C52A36">
        <w:t xml:space="preserve"> associés</w:t>
      </w:r>
      <w:r w:rsidRPr="00C52A36">
        <w:t xml:space="preserve"> s</w:t>
      </w:r>
      <w:r>
        <w:t xml:space="preserve">ont transmis au moins </w:t>
      </w:r>
      <w:r w:rsidRPr="00C52A36">
        <w:rPr>
          <w:highlight w:val="yellow"/>
        </w:rPr>
        <w:t>X jours</w:t>
      </w:r>
      <w:r>
        <w:t xml:space="preserve"> avant la date de la réunion, sans que ce délai puisse être inférieur à 8 jours.</w:t>
      </w:r>
    </w:p>
    <w:p w14:paraId="57170E4C" w14:textId="764E27D8" w:rsidR="003744BC" w:rsidRDefault="007862EF" w:rsidP="003744BC">
      <w:pPr>
        <w:pStyle w:val="Titre3"/>
      </w:pPr>
      <w:bookmarkStart w:id="23" w:name="_Toc125114824"/>
      <w:r w:rsidRPr="007862EF">
        <w:t xml:space="preserve">Article 15 : </w:t>
      </w:r>
      <w:r w:rsidR="003744BC">
        <w:t xml:space="preserve">Absence d’un membre du </w:t>
      </w:r>
      <w:r w:rsidR="00577481">
        <w:t>CST</w:t>
      </w:r>
      <w:bookmarkEnd w:id="23"/>
    </w:p>
    <w:p w14:paraId="2A8C5DCA" w14:textId="0023D5D1" w:rsidR="007862EF" w:rsidRPr="007862EF" w:rsidRDefault="007862EF" w:rsidP="00BD381F">
      <w:r w:rsidRPr="007862EF">
        <w:t xml:space="preserve">Tout membre titulaire du </w:t>
      </w:r>
      <w:r w:rsidR="00577481">
        <w:t>CST</w:t>
      </w:r>
      <w:r w:rsidRPr="007862EF">
        <w:t xml:space="preserve"> qui ne peut se rendre à la convocat</w:t>
      </w:r>
      <w:r w:rsidR="00B6750B">
        <w:t>ion en informe immédiatement</w:t>
      </w:r>
      <w:r w:rsidRPr="007862EF">
        <w:t xml:space="preserve"> le président du </w:t>
      </w:r>
      <w:r w:rsidR="00577481">
        <w:t>CST</w:t>
      </w:r>
      <w:r w:rsidRPr="007862EF">
        <w:t>, afin que celui-ci convoque, selon le cas :</w:t>
      </w:r>
    </w:p>
    <w:p w14:paraId="65F6E29A" w14:textId="77777777" w:rsidR="007862EF" w:rsidRPr="007862EF" w:rsidRDefault="003744BC">
      <w:pPr>
        <w:numPr>
          <w:ilvl w:val="0"/>
          <w:numId w:val="3"/>
        </w:numPr>
      </w:pPr>
      <w:r>
        <w:t>L</w:t>
      </w:r>
      <w:r w:rsidR="007862EF" w:rsidRPr="007862EF">
        <w:t>e suppléant du représentant du collège employeur, étant précisé qu’un suppléant n’est pas affecté à un titulaire en particulier ;</w:t>
      </w:r>
    </w:p>
    <w:p w14:paraId="4B600E14" w14:textId="77777777" w:rsidR="007862EF" w:rsidRDefault="003744BC">
      <w:pPr>
        <w:numPr>
          <w:ilvl w:val="0"/>
          <w:numId w:val="3"/>
        </w:numPr>
        <w:spacing w:after="120"/>
      </w:pPr>
      <w:r>
        <w:t>L</w:t>
      </w:r>
      <w:r w:rsidR="007862EF" w:rsidRPr="007862EF">
        <w:t>e suppléant du représentant du personnel appartenant à la même liste syndicale ou désigné par l’organisation syndicale concernée.</w:t>
      </w:r>
    </w:p>
    <w:p w14:paraId="68AD39A6" w14:textId="23100913" w:rsidR="00D30479" w:rsidRPr="00114BBF" w:rsidRDefault="00D30479" w:rsidP="00114BBF">
      <w:pPr>
        <w:spacing w:before="0" w:line="276" w:lineRule="auto"/>
        <w:rPr>
          <w:rFonts w:eastAsia="Arial Unicode MS"/>
          <w:b/>
          <w:bCs/>
          <w:iCs/>
        </w:rPr>
      </w:pPr>
      <w:r w:rsidRPr="00114BBF">
        <w:rPr>
          <w:rFonts w:ascii="Calibri" w:hAnsi="Calibri" w:cs="Times New Roman"/>
          <w:iCs/>
          <w:noProof/>
        </w:rPr>
        <w:drawing>
          <wp:anchor distT="0" distB="0" distL="114300" distR="114300" simplePos="0" relativeHeight="251655168" behindDoc="0" locked="0" layoutInCell="1" allowOverlap="1" wp14:anchorId="29FEA2E7" wp14:editId="7E2778EA">
            <wp:simplePos x="0" y="0"/>
            <wp:positionH relativeFrom="column">
              <wp:posOffset>7620</wp:posOffset>
            </wp:positionH>
            <wp:positionV relativeFrom="paragraph">
              <wp:posOffset>18415</wp:posOffset>
            </wp:positionV>
            <wp:extent cx="495300" cy="495300"/>
            <wp:effectExtent l="0" t="0" r="0" b="0"/>
            <wp:wrapSquare wrapText="bothSides"/>
            <wp:docPr id="16" name="Graphique 16"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114BBF">
        <w:rPr>
          <w:rFonts w:eastAsia="Arial Unicode MS"/>
          <w:b/>
          <w:bCs/>
          <w:iCs/>
        </w:rPr>
        <w:t>ll est possible également de prévoir dans le règlement intérieur que le membre titulaire ne pouvant siéger informe directement le suppléant, notamment en cas d’indisponibilité de dernière minute.</w:t>
      </w:r>
    </w:p>
    <w:p w14:paraId="550BCD81" w14:textId="77777777" w:rsidR="003744BC" w:rsidRDefault="003744BC" w:rsidP="003744BC">
      <w:pPr>
        <w:pStyle w:val="Titre3"/>
      </w:pPr>
      <w:bookmarkStart w:id="24" w:name="_Toc125114825"/>
      <w:r>
        <w:lastRenderedPageBreak/>
        <w:t>Article 16 :</w:t>
      </w:r>
      <w:r w:rsidR="00D410D7">
        <w:t xml:space="preserve"> P</w:t>
      </w:r>
      <w:r>
        <w:t>articipation des suppléants aux séances</w:t>
      </w:r>
      <w:bookmarkEnd w:id="24"/>
    </w:p>
    <w:p w14:paraId="40D7BB8F" w14:textId="77777777" w:rsidR="003744BC" w:rsidRPr="00B6750B" w:rsidRDefault="003744BC" w:rsidP="00A51095">
      <w:pPr>
        <w:spacing w:after="120"/>
      </w:pPr>
      <w:r w:rsidRPr="00B6750B">
        <w:t xml:space="preserve">Les suppléants peuvent assister aux séances du comité sans </w:t>
      </w:r>
      <w:r w:rsidR="00B6750B" w:rsidRPr="00B6750B">
        <w:t>pouvoir prendre part aux débats</w:t>
      </w:r>
      <w:r w:rsidRPr="00B6750B">
        <w:t>. Ils ont voix délibérative en cas d’absence des titulaires qu’ils remplacent.</w:t>
      </w:r>
    </w:p>
    <w:p w14:paraId="2F4333CB" w14:textId="71E41D17" w:rsidR="00A51095" w:rsidRPr="00EF2961" w:rsidRDefault="00D30479" w:rsidP="00EF2961">
      <w:pPr>
        <w:spacing w:before="240" w:line="276" w:lineRule="auto"/>
        <w:rPr>
          <w:rFonts w:eastAsia="Arial Unicode MS"/>
          <w:b/>
          <w:bCs/>
          <w:iCs/>
        </w:rPr>
      </w:pPr>
      <w:r w:rsidRPr="00EF2961">
        <w:rPr>
          <w:rFonts w:eastAsia="Arial Unicode MS"/>
          <w:b/>
          <w:bCs/>
          <w:iCs/>
          <w:noProof/>
        </w:rPr>
        <w:drawing>
          <wp:anchor distT="0" distB="0" distL="114300" distR="114300" simplePos="0" relativeHeight="251656192" behindDoc="0" locked="0" layoutInCell="1" allowOverlap="1" wp14:anchorId="50969C7D" wp14:editId="4127F7B2">
            <wp:simplePos x="0" y="0"/>
            <wp:positionH relativeFrom="column">
              <wp:posOffset>0</wp:posOffset>
            </wp:positionH>
            <wp:positionV relativeFrom="paragraph">
              <wp:posOffset>-635</wp:posOffset>
            </wp:positionV>
            <wp:extent cx="495300" cy="495300"/>
            <wp:effectExtent l="0" t="0" r="0" b="0"/>
            <wp:wrapSquare wrapText="bothSides"/>
            <wp:docPr id="41" name="Graphique 41"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 xml:space="preserve">Une tolérance peut être accordée par le Président du CST sur la prise de parole des suppléants siégeant sans voix délibérative </w:t>
      </w:r>
    </w:p>
    <w:p w14:paraId="4026BA3A" w14:textId="77777777" w:rsidR="003744BC" w:rsidRDefault="007862EF" w:rsidP="003744BC">
      <w:pPr>
        <w:pStyle w:val="Titre3"/>
      </w:pPr>
      <w:bookmarkStart w:id="25" w:name="_Toc125114826"/>
      <w:r w:rsidRPr="007862EF">
        <w:t>Article 16</w:t>
      </w:r>
      <w:r w:rsidR="003744BC">
        <w:t>bis</w:t>
      </w:r>
      <w:r w:rsidRPr="007862EF">
        <w:t xml:space="preserve"> : </w:t>
      </w:r>
      <w:r w:rsidR="00D410D7">
        <w:t>Experts</w:t>
      </w:r>
      <w:bookmarkEnd w:id="25"/>
    </w:p>
    <w:p w14:paraId="28C327DA" w14:textId="7F3563D6" w:rsidR="007862EF" w:rsidRPr="007862EF" w:rsidRDefault="007862EF" w:rsidP="00BD381F">
      <w:r w:rsidRPr="007862EF">
        <w:t xml:space="preserve">Des experts peuvent être convoqués par le Président du </w:t>
      </w:r>
      <w:r w:rsidR="00577481">
        <w:t>CST</w:t>
      </w:r>
      <w:r w:rsidRPr="007862EF">
        <w:t xml:space="preserve"> à la demande de l’administration ou à la demande des représentants du personnel.</w:t>
      </w:r>
    </w:p>
    <w:p w14:paraId="61DC956F" w14:textId="77777777" w:rsidR="007862EF" w:rsidRPr="007862EF" w:rsidRDefault="007862EF" w:rsidP="00BD381F">
      <w:r w:rsidRPr="007862EF">
        <w:t>Ils n’ont pas voix délibérative. Ils ne peuvent assister qu’à la partie des débats relatifs aux questions pour lesquelles leur présence a été demandée à l’exclusion du vote.</w:t>
      </w:r>
    </w:p>
    <w:p w14:paraId="665DA8DA" w14:textId="77777777" w:rsidR="007862EF" w:rsidRPr="007862EF" w:rsidRDefault="007862EF" w:rsidP="00D410D7">
      <w:pPr>
        <w:pStyle w:val="Titre2"/>
      </w:pPr>
      <w:bookmarkStart w:id="26" w:name="_Toc125114827"/>
      <w:r w:rsidRPr="007862EF">
        <w:t>VIII – Ordre du jour</w:t>
      </w:r>
      <w:bookmarkEnd w:id="26"/>
    </w:p>
    <w:p w14:paraId="322391C2" w14:textId="618DDA1E" w:rsidR="00E10398" w:rsidRDefault="007862EF" w:rsidP="00E10398">
      <w:pPr>
        <w:pStyle w:val="Titre3"/>
      </w:pPr>
      <w:bookmarkStart w:id="27" w:name="_Toc125114828"/>
      <w:r w:rsidRPr="007862EF">
        <w:t xml:space="preserve">Article 17 : </w:t>
      </w:r>
      <w:r w:rsidR="00E10398">
        <w:t>Etablissement de l’ordre du jour</w:t>
      </w:r>
      <w:bookmarkEnd w:id="27"/>
    </w:p>
    <w:p w14:paraId="199B7BCC" w14:textId="414BD63F" w:rsidR="007862EF" w:rsidRPr="007862EF" w:rsidRDefault="007862EF" w:rsidP="00BD381F">
      <w:r w:rsidRPr="007862EF">
        <w:t xml:space="preserve">L’ordre du jour de chaque réunion du </w:t>
      </w:r>
      <w:r w:rsidR="00577481">
        <w:t>CST</w:t>
      </w:r>
      <w:r w:rsidRPr="007862EF">
        <w:t xml:space="preserve"> est arrêté par le Président.</w:t>
      </w:r>
    </w:p>
    <w:p w14:paraId="7CE8FD0C" w14:textId="2E7F1AFE" w:rsidR="007862EF" w:rsidRDefault="007862EF" w:rsidP="00BD381F">
      <w:r w:rsidRPr="007862EF">
        <w:t xml:space="preserve">Il doit également mentionner les questions </w:t>
      </w:r>
      <w:r w:rsidR="00F907DB">
        <w:t xml:space="preserve">entrant dans la compétence du comité, </w:t>
      </w:r>
      <w:r w:rsidRPr="007862EF">
        <w:t>dont l’inscription a été demandée par la moitié au moins des représentants titulaires du personnel.</w:t>
      </w:r>
    </w:p>
    <w:p w14:paraId="5D3B4BED" w14:textId="25630579" w:rsidR="00F907DB" w:rsidRPr="007862EF" w:rsidRDefault="00F907DB" w:rsidP="00BD381F">
      <w:r>
        <w:t>Les points soumis au vote sont spécifiés dans l’ordre du jour.</w:t>
      </w:r>
    </w:p>
    <w:p w14:paraId="1140C18E" w14:textId="3E9002A8" w:rsidR="00E10398" w:rsidRDefault="007862EF" w:rsidP="00E10398">
      <w:pPr>
        <w:pStyle w:val="Titre3"/>
      </w:pPr>
      <w:bookmarkStart w:id="28" w:name="_Toc125114829"/>
      <w:r w:rsidRPr="007862EF">
        <w:t>Article 18</w:t>
      </w:r>
      <w:r w:rsidR="00062A28">
        <w:t> : Ajout de points à l’ordre du jour</w:t>
      </w:r>
      <w:bookmarkEnd w:id="28"/>
    </w:p>
    <w:p w14:paraId="5230AF46" w14:textId="2CB4D5DD" w:rsidR="00F907DB" w:rsidRPr="00EF2961" w:rsidRDefault="00F907DB" w:rsidP="00EF2961">
      <w:pPr>
        <w:spacing w:before="240" w:line="276" w:lineRule="auto"/>
        <w:rPr>
          <w:rFonts w:eastAsia="Arial Unicode MS"/>
          <w:b/>
          <w:bCs/>
          <w:iCs/>
        </w:rPr>
      </w:pPr>
      <w:r w:rsidRPr="00EF2961">
        <w:rPr>
          <w:rFonts w:eastAsia="Arial Unicode MS"/>
          <w:b/>
          <w:bCs/>
          <w:iCs/>
          <w:noProof/>
        </w:rPr>
        <w:drawing>
          <wp:anchor distT="0" distB="0" distL="114300" distR="114300" simplePos="0" relativeHeight="251659264" behindDoc="0" locked="0" layoutInCell="1" allowOverlap="1" wp14:anchorId="0764B7D6" wp14:editId="0B1C5235">
            <wp:simplePos x="0" y="0"/>
            <wp:positionH relativeFrom="column">
              <wp:posOffset>1270</wp:posOffset>
            </wp:positionH>
            <wp:positionV relativeFrom="paragraph">
              <wp:posOffset>205740</wp:posOffset>
            </wp:positionV>
            <wp:extent cx="495300" cy="495300"/>
            <wp:effectExtent l="0" t="0" r="0" b="0"/>
            <wp:wrapSquare wrapText="bothSides"/>
            <wp:docPr id="44" name="Graphique 44"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Cette option peut utilement être prévue au règlement intérieur: « l’ordre du jour pourra éventuellement être complété en dehors du délai de convocation, sur accord des membres du CST, et pour des questions ne nécessitant pas une étude particulière »</w:t>
      </w:r>
    </w:p>
    <w:p w14:paraId="5A237950" w14:textId="7E310B4D" w:rsidR="007862EF" w:rsidRDefault="007862EF" w:rsidP="00E10398">
      <w:pPr>
        <w:pStyle w:val="Titre2"/>
      </w:pPr>
      <w:bookmarkStart w:id="29" w:name="_Toc125114830"/>
      <w:r w:rsidRPr="007862EF">
        <w:t>IX – Quorum</w:t>
      </w:r>
      <w:bookmarkEnd w:id="29"/>
    </w:p>
    <w:p w14:paraId="1DF1D1E6" w14:textId="77777777" w:rsidR="00E10398" w:rsidRDefault="007862EF" w:rsidP="00E10398">
      <w:pPr>
        <w:pStyle w:val="Titre3"/>
      </w:pPr>
      <w:bookmarkStart w:id="30" w:name="_Toc125114831"/>
      <w:r w:rsidRPr="007862EF">
        <w:t xml:space="preserve">Article 19 : </w:t>
      </w:r>
      <w:r w:rsidR="00FF1D03">
        <w:t>Quorum</w:t>
      </w:r>
      <w:bookmarkEnd w:id="30"/>
    </w:p>
    <w:p w14:paraId="610E243E" w14:textId="635441B6" w:rsidR="007862EF" w:rsidRPr="007862EF" w:rsidRDefault="007862EF" w:rsidP="00BD381F">
      <w:r w:rsidRPr="007862EF">
        <w:t xml:space="preserve">Le Président du </w:t>
      </w:r>
      <w:r w:rsidR="00577481">
        <w:t>CST</w:t>
      </w:r>
      <w:r w:rsidRPr="007862EF">
        <w:t xml:space="preserve"> ouvre la séance après avoir vérifié que la moitié au moins des représent</w:t>
      </w:r>
      <w:r w:rsidR="00E10398">
        <w:t xml:space="preserve">ants du personnel est présente, </w:t>
      </w:r>
      <w:r w:rsidR="00196FC7" w:rsidRPr="00196FC7">
        <w:rPr>
          <w:highlight w:val="yellow"/>
        </w:rPr>
        <w:t>soit X</w:t>
      </w:r>
      <w:r w:rsidR="00E10398" w:rsidRPr="00196FC7">
        <w:rPr>
          <w:highlight w:val="yellow"/>
        </w:rPr>
        <w:t xml:space="preserve"> membres.</w:t>
      </w:r>
    </w:p>
    <w:p w14:paraId="7691477F" w14:textId="77777777" w:rsidR="00E10398" w:rsidRDefault="00196FC7" w:rsidP="00BD381F">
      <w:r>
        <w:t>(</w:t>
      </w:r>
      <w:r w:rsidRPr="00196FC7">
        <w:rPr>
          <w:i/>
          <w:highlight w:val="yellow"/>
        </w:rPr>
        <w:t>Si la délibération le prévoit)</w:t>
      </w:r>
      <w:r>
        <w:t xml:space="preserve"> </w:t>
      </w:r>
      <w:r w:rsidR="00E10398">
        <w:t>La moitié au moins des</w:t>
      </w:r>
      <w:r w:rsidR="007862EF" w:rsidRPr="007862EF">
        <w:t xml:space="preserve"> représentants </w:t>
      </w:r>
      <w:r w:rsidR="00E10398">
        <w:t xml:space="preserve">du collège employeur doivent également être présents; </w:t>
      </w:r>
      <w:r w:rsidRPr="00196FC7">
        <w:rPr>
          <w:highlight w:val="yellow"/>
        </w:rPr>
        <w:t>soit X</w:t>
      </w:r>
      <w:r w:rsidR="00E10398" w:rsidRPr="00196FC7">
        <w:rPr>
          <w:highlight w:val="yellow"/>
        </w:rPr>
        <w:t xml:space="preserve"> membres</w:t>
      </w:r>
      <w:r w:rsidR="00E10398">
        <w:t>.</w:t>
      </w:r>
      <w:r w:rsidR="007862EF" w:rsidRPr="007862EF">
        <w:t xml:space="preserve"> </w:t>
      </w:r>
    </w:p>
    <w:p w14:paraId="3E70BF55" w14:textId="77777777" w:rsidR="007862EF" w:rsidRPr="007862EF" w:rsidRDefault="007862EF" w:rsidP="00BD381F">
      <w:r w:rsidRPr="007862EF">
        <w:t>Lorsque le quorum n'</w:t>
      </w:r>
      <w:r w:rsidR="00E10398">
        <w:t>est pas atteint dans l’un ou l</w:t>
      </w:r>
      <w:r w:rsidRPr="007862EF">
        <w:t>es collèges ayant voix délibérative, une nouvelle convocation est envoyée dans le délai de huit jours aux membres du comité qui siègent alors valablement sur le même ordre du jour, quel que soit le nombre de membres présents.</w:t>
      </w:r>
    </w:p>
    <w:p w14:paraId="066904D0" w14:textId="77777777" w:rsidR="007862EF" w:rsidRPr="007862EF" w:rsidRDefault="007862EF" w:rsidP="00E10398">
      <w:pPr>
        <w:pStyle w:val="Titre2"/>
      </w:pPr>
      <w:bookmarkStart w:id="31" w:name="_Toc125114832"/>
      <w:r w:rsidRPr="007862EF">
        <w:t>X - Déroulement de la séance</w:t>
      </w:r>
      <w:bookmarkEnd w:id="31"/>
    </w:p>
    <w:p w14:paraId="05EA4661" w14:textId="77777777" w:rsidR="00E10398" w:rsidRDefault="007862EF" w:rsidP="00E10398">
      <w:pPr>
        <w:pStyle w:val="Titre3"/>
      </w:pPr>
      <w:bookmarkStart w:id="32" w:name="_Toc125114833"/>
      <w:r w:rsidRPr="007862EF">
        <w:t>Article 20</w:t>
      </w:r>
      <w:bookmarkEnd w:id="32"/>
      <w:r w:rsidRPr="007862EF">
        <w:t xml:space="preserve"> </w:t>
      </w:r>
    </w:p>
    <w:p w14:paraId="079AAE2A" w14:textId="77777777" w:rsidR="007862EF" w:rsidRPr="007862EF" w:rsidRDefault="007862EF" w:rsidP="00BD381F">
      <w:r w:rsidRPr="007862EF">
        <w:t>Les séances ne sont pas publiques.</w:t>
      </w:r>
    </w:p>
    <w:p w14:paraId="54183A34" w14:textId="77777777" w:rsidR="00E10398" w:rsidRDefault="007862EF" w:rsidP="00E10398">
      <w:pPr>
        <w:pStyle w:val="Titre3"/>
      </w:pPr>
      <w:bookmarkStart w:id="33" w:name="_Toc125114834"/>
      <w:r w:rsidRPr="007862EF">
        <w:t xml:space="preserve">Article 21 : </w:t>
      </w:r>
      <w:r w:rsidR="00FF1D03">
        <w:t>Ouverture de la séance</w:t>
      </w:r>
      <w:bookmarkEnd w:id="33"/>
    </w:p>
    <w:p w14:paraId="407DB887" w14:textId="588A837C" w:rsidR="007862EF" w:rsidRDefault="007862EF" w:rsidP="00BD381F">
      <w:r w:rsidRPr="007862EF">
        <w:t xml:space="preserve">En début de réunion, le Président communique au </w:t>
      </w:r>
      <w:r w:rsidR="00577481">
        <w:t>CST</w:t>
      </w:r>
      <w:r w:rsidRPr="007862EF">
        <w:t xml:space="preserve"> la liste des participants et excusés. </w:t>
      </w:r>
    </w:p>
    <w:p w14:paraId="54E309C8" w14:textId="736BF2EA" w:rsidR="00EF2961" w:rsidRDefault="00EF2961" w:rsidP="00BD381F">
      <w:r>
        <w:t>La présence des membres du comité est attestée par une feuille d’émargement</w:t>
      </w:r>
    </w:p>
    <w:p w14:paraId="0F52F226" w14:textId="77777777" w:rsidR="00EF2961" w:rsidRDefault="00EF2961" w:rsidP="00BD381F"/>
    <w:p w14:paraId="1B900214" w14:textId="77777777" w:rsidR="00FF1D03" w:rsidRDefault="007862EF" w:rsidP="00FF1D03">
      <w:pPr>
        <w:pStyle w:val="Titre3"/>
      </w:pPr>
      <w:bookmarkStart w:id="34" w:name="_Toc125114835"/>
      <w:r w:rsidRPr="007862EF">
        <w:lastRenderedPageBreak/>
        <w:t xml:space="preserve">Article 22 : </w:t>
      </w:r>
      <w:r w:rsidR="00FF1D03">
        <w:t>Assistance administrative du Président</w:t>
      </w:r>
      <w:bookmarkEnd w:id="34"/>
    </w:p>
    <w:p w14:paraId="1216990C" w14:textId="63B52A85" w:rsidR="00FE3ABF" w:rsidRDefault="00FE3ABF" w:rsidP="00BD381F">
      <w:r w:rsidRPr="00FE3ABF">
        <w:t xml:space="preserve">Lors de chaque réunion, le président est assisté en tant que de besoin par un ou plusieurs agents de la collectivité ou de l'établissement concernés par les questions sur lesquelles le comité est consulté. Ces derniers ne sont pas membres du </w:t>
      </w:r>
      <w:r>
        <w:t>CST</w:t>
      </w:r>
      <w:r w:rsidRPr="00FE3ABF">
        <w:t>.</w:t>
      </w:r>
    </w:p>
    <w:p w14:paraId="376FEB39" w14:textId="77777777" w:rsidR="00AE7110" w:rsidRDefault="007862EF" w:rsidP="00AE7110">
      <w:pPr>
        <w:pStyle w:val="Titre3"/>
      </w:pPr>
      <w:bookmarkStart w:id="35" w:name="_Toc125114836"/>
      <w:r w:rsidRPr="007862EF">
        <w:t xml:space="preserve">Article 23 : </w:t>
      </w:r>
      <w:r w:rsidR="00AE7110">
        <w:t>Examen de l’ordre du jour</w:t>
      </w:r>
      <w:bookmarkEnd w:id="35"/>
    </w:p>
    <w:p w14:paraId="5B9FB9F4" w14:textId="77777777" w:rsidR="007862EF" w:rsidRPr="007862EF" w:rsidRDefault="007862EF" w:rsidP="00BD381F">
      <w:r w:rsidRPr="007862EF">
        <w:t>Le Président rappelle les questions inscrites à l’ordre du jour.</w:t>
      </w:r>
    </w:p>
    <w:p w14:paraId="19ADB416" w14:textId="77777777" w:rsidR="007862EF" w:rsidRDefault="007862EF" w:rsidP="00BD381F">
      <w:r w:rsidRPr="007862EF">
        <w:t>A la majorité des suffrages exprimés, ces questions peuvent être examinées dans un ordre différent de celui fixé par l’ordre du jour.</w:t>
      </w:r>
    </w:p>
    <w:p w14:paraId="37E27FCB" w14:textId="77777777" w:rsidR="007862EF" w:rsidRDefault="007862EF" w:rsidP="00BD381F">
      <w:r w:rsidRPr="007862EF">
        <w:t>Des documents complémentaires peuvent le cas échéant être communiqués pendant la séance.</w:t>
      </w:r>
    </w:p>
    <w:p w14:paraId="56E6126A" w14:textId="798623EF" w:rsidR="00115A1B" w:rsidRPr="00EF2961" w:rsidRDefault="00115A1B" w:rsidP="00EF2961">
      <w:pPr>
        <w:spacing w:before="240" w:line="276" w:lineRule="auto"/>
        <w:rPr>
          <w:rFonts w:eastAsia="Arial Unicode MS"/>
          <w:b/>
          <w:bCs/>
          <w:iCs/>
        </w:rPr>
      </w:pPr>
      <w:r w:rsidRPr="00EF2961">
        <w:rPr>
          <w:rFonts w:eastAsia="Arial Unicode MS"/>
          <w:b/>
          <w:bCs/>
          <w:iCs/>
          <w:noProof/>
        </w:rPr>
        <w:drawing>
          <wp:anchor distT="0" distB="0" distL="114300" distR="114300" simplePos="0" relativeHeight="251661312" behindDoc="0" locked="0" layoutInCell="1" allowOverlap="1" wp14:anchorId="5419A245" wp14:editId="47F7F06A">
            <wp:simplePos x="0" y="0"/>
            <wp:positionH relativeFrom="column">
              <wp:posOffset>7620</wp:posOffset>
            </wp:positionH>
            <wp:positionV relativeFrom="paragraph">
              <wp:posOffset>218440</wp:posOffset>
            </wp:positionV>
            <wp:extent cx="495300" cy="495300"/>
            <wp:effectExtent l="0" t="0" r="0" b="0"/>
            <wp:wrapSquare wrapText="bothSides"/>
            <wp:docPr id="46" name="Graphique 46"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Cette option peut utilement être prévue au règlement intérieur : « en début de séance, l’ordre du jour pourra être complété par des dossiers ne nécessitant pas une instruction particulière, après accord de la majorité des membres présents au CST. »</w:t>
      </w:r>
    </w:p>
    <w:p w14:paraId="45E55997" w14:textId="78411214" w:rsidR="00FF1D03" w:rsidRPr="004B1BD6" w:rsidRDefault="00FF1D03" w:rsidP="00FF1D03">
      <w:r w:rsidRPr="004B1BD6">
        <w:t xml:space="preserve">Au cas où l’ordre du jour </w:t>
      </w:r>
      <w:r w:rsidR="00D9607C" w:rsidRPr="004B1BD6">
        <w:t xml:space="preserve">prévu n’est pas épuisé, le </w:t>
      </w:r>
      <w:r w:rsidR="00577481">
        <w:t>CST</w:t>
      </w:r>
      <w:r w:rsidRPr="004B1BD6">
        <w:t xml:space="preserve"> se réunit à nouv</w:t>
      </w:r>
      <w:r w:rsidR="004B1BD6" w:rsidRPr="004B1BD6">
        <w:t xml:space="preserve">eau dans un </w:t>
      </w:r>
      <w:r w:rsidR="004B1BD6" w:rsidRPr="004B1BD6">
        <w:rPr>
          <w:highlight w:val="yellow"/>
        </w:rPr>
        <w:t xml:space="preserve">délai de </w:t>
      </w:r>
      <w:r w:rsidR="008223F4">
        <w:rPr>
          <w:highlight w:val="yellow"/>
        </w:rPr>
        <w:t xml:space="preserve">…… </w:t>
      </w:r>
      <w:r w:rsidR="004B1BD6" w:rsidRPr="004B1BD6">
        <w:rPr>
          <w:highlight w:val="yellow"/>
        </w:rPr>
        <w:t xml:space="preserve"> jours</w:t>
      </w:r>
    </w:p>
    <w:p w14:paraId="0AAACD27" w14:textId="585C07E4" w:rsidR="00AE7110" w:rsidRDefault="00115A1B" w:rsidP="00AE7110">
      <w:pPr>
        <w:pStyle w:val="Titre3"/>
      </w:pPr>
      <w:bookmarkStart w:id="36" w:name="_Toc125114837"/>
      <w:r w:rsidRPr="00D30479">
        <w:rPr>
          <w:rFonts w:eastAsia="Arial Unicode MS"/>
          <w:b/>
          <w:bCs/>
          <w:i w:val="0"/>
          <w:noProof/>
          <w:sz w:val="20"/>
          <w:szCs w:val="20"/>
        </w:rPr>
        <w:drawing>
          <wp:anchor distT="0" distB="0" distL="114300" distR="114300" simplePos="0" relativeHeight="251662336" behindDoc="0" locked="0" layoutInCell="1" allowOverlap="1" wp14:anchorId="565B7E92" wp14:editId="716B319C">
            <wp:simplePos x="0" y="0"/>
            <wp:positionH relativeFrom="column">
              <wp:posOffset>0</wp:posOffset>
            </wp:positionH>
            <wp:positionV relativeFrom="paragraph">
              <wp:posOffset>384810</wp:posOffset>
            </wp:positionV>
            <wp:extent cx="495300" cy="495300"/>
            <wp:effectExtent l="0" t="0" r="0" b="0"/>
            <wp:wrapSquare wrapText="bothSides"/>
            <wp:docPr id="47" name="Graphique 47"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CD49F4">
        <w:t>Article 24</w:t>
      </w:r>
      <w:r w:rsidR="00AE7110">
        <w:t xml:space="preserve"> : Report de questions inscrites à l’ordre du jour</w:t>
      </w:r>
      <w:bookmarkEnd w:id="36"/>
    </w:p>
    <w:p w14:paraId="700F45BB" w14:textId="18F3B463" w:rsidR="00115A1B" w:rsidRPr="00EF2961" w:rsidRDefault="00115A1B" w:rsidP="00EF2961">
      <w:pPr>
        <w:spacing w:before="240" w:line="276" w:lineRule="auto"/>
        <w:rPr>
          <w:rFonts w:eastAsia="Arial Unicode MS"/>
          <w:b/>
          <w:bCs/>
          <w:i/>
        </w:rPr>
      </w:pPr>
      <w:r w:rsidRPr="00EF2961">
        <w:rPr>
          <w:rFonts w:eastAsia="Arial Unicode MS"/>
          <w:b/>
          <w:bCs/>
          <w:i/>
        </w:rPr>
        <w:t>Cette option peut utilement être prévue au règlement intérieur : « toute question nécessitant un complément d’informations pourra être reportée au prochain CST. »</w:t>
      </w:r>
    </w:p>
    <w:p w14:paraId="1BBBF95A" w14:textId="77777777" w:rsidR="007862EF" w:rsidRPr="007862EF" w:rsidRDefault="007862EF" w:rsidP="009A548C">
      <w:pPr>
        <w:pStyle w:val="Titre2"/>
      </w:pPr>
      <w:bookmarkStart w:id="37" w:name="_Toc125114838"/>
      <w:r w:rsidRPr="007862EF">
        <w:t>XI – Avis</w:t>
      </w:r>
      <w:bookmarkEnd w:id="37"/>
    </w:p>
    <w:p w14:paraId="1559B330" w14:textId="77777777" w:rsidR="009A548C" w:rsidRDefault="00CD49F4" w:rsidP="009A548C">
      <w:pPr>
        <w:pStyle w:val="Titre3"/>
      </w:pPr>
      <w:bookmarkStart w:id="38" w:name="_Toc125114839"/>
      <w:r>
        <w:t>Article 25</w:t>
      </w:r>
      <w:r w:rsidR="007862EF" w:rsidRPr="007862EF">
        <w:t xml:space="preserve"> : </w:t>
      </w:r>
      <w:r w:rsidR="005F4433">
        <w:t>Portée des avis</w:t>
      </w:r>
      <w:bookmarkEnd w:id="38"/>
    </w:p>
    <w:p w14:paraId="2D3BE279" w14:textId="49D86A72" w:rsidR="007862EF" w:rsidRPr="007862EF" w:rsidRDefault="007862EF" w:rsidP="00BD381F">
      <w:r w:rsidRPr="007862EF">
        <w:t xml:space="preserve">Si l’avis du </w:t>
      </w:r>
      <w:r w:rsidR="00577481">
        <w:t>CST</w:t>
      </w:r>
      <w:r w:rsidRPr="007862EF">
        <w:t xml:space="preserve"> ne lie pas l’autorité territoriale, il est cependant obligatoire.</w:t>
      </w:r>
    </w:p>
    <w:p w14:paraId="6D6C11F9" w14:textId="5A0569A0" w:rsidR="009A548C" w:rsidRDefault="00CD49F4" w:rsidP="009A548C">
      <w:pPr>
        <w:pStyle w:val="Titre3"/>
      </w:pPr>
      <w:bookmarkStart w:id="39" w:name="_Toc125114840"/>
      <w:r>
        <w:t>Article 26</w:t>
      </w:r>
      <w:r w:rsidR="007862EF" w:rsidRPr="007862EF">
        <w:t xml:space="preserve"> : </w:t>
      </w:r>
      <w:r w:rsidR="005F4433">
        <w:t xml:space="preserve">Recueil de l’avis du </w:t>
      </w:r>
      <w:r w:rsidR="00577481">
        <w:t>CST</w:t>
      </w:r>
      <w:bookmarkEnd w:id="39"/>
    </w:p>
    <w:p w14:paraId="65FA6B60" w14:textId="77777777" w:rsidR="007862EF" w:rsidRPr="007862EF" w:rsidRDefault="009A548C" w:rsidP="00BD381F">
      <w:r w:rsidRPr="004B1BD6">
        <w:rPr>
          <w:highlight w:val="yellow"/>
        </w:rPr>
        <w:t>C</w:t>
      </w:r>
      <w:r w:rsidR="007862EF" w:rsidRPr="004B1BD6">
        <w:rPr>
          <w:highlight w:val="yellow"/>
        </w:rPr>
        <w:t>haque collège</w:t>
      </w:r>
      <w:r w:rsidR="004B1BD6" w:rsidRPr="004B1BD6">
        <w:rPr>
          <w:highlight w:val="yellow"/>
        </w:rPr>
        <w:t xml:space="preserve"> / le collège des représentants du personnel</w:t>
      </w:r>
      <w:r w:rsidR="007862EF" w:rsidRPr="007862EF">
        <w:t xml:space="preserve"> émet son avis à la majorité de ses membres présents ayant voix délibérative. </w:t>
      </w:r>
    </w:p>
    <w:p w14:paraId="52F62DB2" w14:textId="77777777" w:rsidR="007862EF" w:rsidRPr="007862EF" w:rsidRDefault="007862EF" w:rsidP="00BD381F">
      <w:r w:rsidRPr="007862EF">
        <w:t xml:space="preserve">En cas de partage des voix au sein </w:t>
      </w:r>
      <w:r w:rsidRPr="004B1BD6">
        <w:rPr>
          <w:highlight w:val="yellow"/>
        </w:rPr>
        <w:t>d'un collège</w:t>
      </w:r>
      <w:r w:rsidR="004B1BD6" w:rsidRPr="004B1BD6">
        <w:rPr>
          <w:highlight w:val="yellow"/>
        </w:rPr>
        <w:t xml:space="preserve"> / du collège des représentants du personnel</w:t>
      </w:r>
      <w:r w:rsidRPr="007862EF">
        <w:t>, l'avis de celui-ci est réputé avoir été donné.</w:t>
      </w:r>
    </w:p>
    <w:p w14:paraId="4943EE1D" w14:textId="77777777" w:rsidR="005F4433" w:rsidRDefault="00CD49F4" w:rsidP="005F4433">
      <w:pPr>
        <w:pStyle w:val="Titre3"/>
      </w:pPr>
      <w:bookmarkStart w:id="40" w:name="_Toc125114841"/>
      <w:r>
        <w:t>Article 27</w:t>
      </w:r>
      <w:r w:rsidR="005F4433" w:rsidRPr="007862EF">
        <w:t xml:space="preserve"> : </w:t>
      </w:r>
      <w:r w:rsidR="005F4433">
        <w:t>Avis défavorable unanime des représentants du personnel</w:t>
      </w:r>
      <w:bookmarkEnd w:id="40"/>
    </w:p>
    <w:p w14:paraId="4E12B051" w14:textId="3D7DFDB5" w:rsidR="007862EF" w:rsidRPr="007862EF" w:rsidRDefault="007862EF" w:rsidP="00BD381F">
      <w:r w:rsidRPr="007862EF">
        <w:t xml:space="preserve">Lorsqu'une question à l'ordre du jour, dont la mise en œuvre nécessite une délibération, recueille un avis défavorable unanime des représentants du personnel, cette question fait l'objet d'un réexamen et donne lieu à une nouvelle consultation du </w:t>
      </w:r>
      <w:r w:rsidR="00577481">
        <w:t>CST</w:t>
      </w:r>
      <w:r w:rsidRPr="007862EF">
        <w:t xml:space="preserve"> dans un délai compris entre huit et trente jours. </w:t>
      </w:r>
    </w:p>
    <w:p w14:paraId="3E02EED7" w14:textId="774DC7A3" w:rsidR="007862EF" w:rsidRPr="007862EF" w:rsidRDefault="007862EF" w:rsidP="00BD381F">
      <w:r w:rsidRPr="007862EF">
        <w:t xml:space="preserve">La convocation est adressée dans un délai de huit jours aux membres du </w:t>
      </w:r>
      <w:r w:rsidR="00577481">
        <w:t>CST</w:t>
      </w:r>
      <w:r w:rsidRPr="007862EF">
        <w:t>.</w:t>
      </w:r>
    </w:p>
    <w:p w14:paraId="119178AA" w14:textId="14D1AA36" w:rsidR="007862EF" w:rsidRPr="007862EF" w:rsidRDefault="007862EF" w:rsidP="00BD381F">
      <w:r w:rsidRPr="007862EF">
        <w:t xml:space="preserve">Le </w:t>
      </w:r>
      <w:r w:rsidR="00577481">
        <w:t>CST</w:t>
      </w:r>
      <w:r w:rsidRPr="007862EF">
        <w:t xml:space="preserve"> siège alors valablement sur cette question quel que soit le nombre de membres présents. </w:t>
      </w:r>
    </w:p>
    <w:p w14:paraId="14CEBAF9" w14:textId="77777777" w:rsidR="007862EF" w:rsidRDefault="007862EF" w:rsidP="00BD381F">
      <w:r w:rsidRPr="007862EF">
        <w:t xml:space="preserve">Il ne peut être appelé à délibérer une nouvelle fois suivant cette même procédure. </w:t>
      </w:r>
    </w:p>
    <w:p w14:paraId="59E7922F" w14:textId="07D7BBF7" w:rsidR="00EC4986" w:rsidRPr="00EF2961" w:rsidRDefault="00115A1B" w:rsidP="00EF2961">
      <w:pPr>
        <w:spacing w:before="240" w:line="276" w:lineRule="auto"/>
        <w:rPr>
          <w:rFonts w:eastAsia="Arial Unicode MS"/>
          <w:b/>
          <w:bCs/>
          <w:i/>
        </w:rPr>
      </w:pPr>
      <w:r w:rsidRPr="00EF2961">
        <w:rPr>
          <w:rFonts w:eastAsia="Arial Unicode MS"/>
          <w:b/>
          <w:bCs/>
          <w:i/>
          <w:noProof/>
        </w:rPr>
        <w:drawing>
          <wp:anchor distT="0" distB="0" distL="114300" distR="114300" simplePos="0" relativeHeight="251663360" behindDoc="0" locked="0" layoutInCell="1" allowOverlap="1" wp14:anchorId="7A529592" wp14:editId="3E29DE26">
            <wp:simplePos x="0" y="0"/>
            <wp:positionH relativeFrom="column">
              <wp:posOffset>0</wp:posOffset>
            </wp:positionH>
            <wp:positionV relativeFrom="paragraph">
              <wp:posOffset>160020</wp:posOffset>
            </wp:positionV>
            <wp:extent cx="411480" cy="411480"/>
            <wp:effectExtent l="0" t="0" r="0" b="7620"/>
            <wp:wrapSquare wrapText="bothSides"/>
            <wp:docPr id="49" name="Graphique 4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Informations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
        </w:rPr>
        <w:t xml:space="preserve">Si la question recueille à nouveau un avis défavorable à l’unanimité des représentants du personnel, la délibération pourra être prise par la collectivité </w:t>
      </w:r>
    </w:p>
    <w:p w14:paraId="23E009F7" w14:textId="77777777" w:rsidR="005F4433" w:rsidRDefault="00CD49F4" w:rsidP="005F4433">
      <w:pPr>
        <w:pStyle w:val="Titre3"/>
      </w:pPr>
      <w:bookmarkStart w:id="41" w:name="_Toc125114842"/>
      <w:r>
        <w:t>Article 28</w:t>
      </w:r>
      <w:bookmarkEnd w:id="41"/>
      <w:r w:rsidR="007862EF" w:rsidRPr="007862EF">
        <w:t xml:space="preserve"> </w:t>
      </w:r>
    </w:p>
    <w:p w14:paraId="64EB09FE" w14:textId="049AF875" w:rsidR="007862EF" w:rsidRPr="007862EF" w:rsidRDefault="007862EF" w:rsidP="00BD381F">
      <w:r w:rsidRPr="007862EF">
        <w:t xml:space="preserve">Les représentants suppléants des deux collèges qui ne remplacent pas un représentant titulaire défaillant peuvent assister aux réunions du </w:t>
      </w:r>
      <w:r w:rsidR="00577481">
        <w:t>CST</w:t>
      </w:r>
      <w:r w:rsidRPr="007862EF">
        <w:t xml:space="preserve">. </w:t>
      </w:r>
    </w:p>
    <w:p w14:paraId="27EB3722" w14:textId="77777777" w:rsidR="007862EF" w:rsidRPr="007862EF" w:rsidRDefault="007862EF" w:rsidP="00BD381F">
      <w:r w:rsidRPr="007862EF">
        <w:t>Ils ne peuvent toutefois pas prendre part aux débats et aux votes.</w:t>
      </w:r>
    </w:p>
    <w:p w14:paraId="05AECF5F" w14:textId="77777777" w:rsidR="005F4433" w:rsidRPr="005F4433" w:rsidRDefault="00CD49F4" w:rsidP="005F4433">
      <w:pPr>
        <w:pStyle w:val="Titre3"/>
      </w:pPr>
      <w:bookmarkStart w:id="42" w:name="_Toc125114843"/>
      <w:r>
        <w:lastRenderedPageBreak/>
        <w:t>Article 29</w:t>
      </w:r>
      <w:r w:rsidR="007862EF" w:rsidRPr="005F4433">
        <w:t xml:space="preserve"> : </w:t>
      </w:r>
      <w:r w:rsidR="005F4433" w:rsidRPr="005F4433">
        <w:t>Communication des avis</w:t>
      </w:r>
      <w:bookmarkEnd w:id="42"/>
    </w:p>
    <w:p w14:paraId="1E5635F2" w14:textId="77777777" w:rsidR="00DA115F" w:rsidRPr="007862EF" w:rsidRDefault="00DA115F" w:rsidP="00BD381F">
      <w:r>
        <w:t xml:space="preserve">Les avis sont portés à la connaissance des agents en fonction dans la collectivité dans un délai de </w:t>
      </w:r>
      <w:r w:rsidRPr="00DA115F">
        <w:rPr>
          <w:highlight w:val="yellow"/>
        </w:rPr>
        <w:t>X….</w:t>
      </w:r>
      <w:r>
        <w:t xml:space="preserve"> semaines / mois, </w:t>
      </w:r>
      <w:r w:rsidRPr="00DA115F">
        <w:rPr>
          <w:highlight w:val="yellow"/>
        </w:rPr>
        <w:t>par voie d’affichage / par courrier électronique / par une note de service / dans le bulletin d’information du personnel</w:t>
      </w:r>
    </w:p>
    <w:p w14:paraId="6C6054DC" w14:textId="77777777" w:rsidR="007862EF" w:rsidRPr="007862EF" w:rsidRDefault="007862EF" w:rsidP="005F4433">
      <w:pPr>
        <w:pStyle w:val="Titre2"/>
      </w:pPr>
      <w:bookmarkStart w:id="43" w:name="_Toc125114844"/>
      <w:r w:rsidRPr="007862EF">
        <w:t>XII – Vote et procès-verbal</w:t>
      </w:r>
      <w:bookmarkEnd w:id="43"/>
    </w:p>
    <w:p w14:paraId="46A474DB" w14:textId="77777777" w:rsidR="005F4433" w:rsidRDefault="00CD49F4" w:rsidP="005F4433">
      <w:pPr>
        <w:pStyle w:val="Titre3"/>
      </w:pPr>
      <w:bookmarkStart w:id="44" w:name="_Toc125114845"/>
      <w:r>
        <w:t>Article 30</w:t>
      </w:r>
      <w:r w:rsidR="007862EF" w:rsidRPr="007862EF">
        <w:t xml:space="preserve"> : </w:t>
      </w:r>
      <w:r w:rsidR="005F4433">
        <w:t>Vote</w:t>
      </w:r>
      <w:bookmarkEnd w:id="44"/>
    </w:p>
    <w:p w14:paraId="2E23D5FE" w14:textId="77777777" w:rsidR="007E546B" w:rsidRPr="007862EF" w:rsidRDefault="007862EF" w:rsidP="00BD381F">
      <w:r w:rsidRPr="007862EF">
        <w:t>En toute matière, il ne peut être procédé à un vote avant que chaque membre présent ayant voix délibérative ait été invité à prendre la parole.</w:t>
      </w:r>
    </w:p>
    <w:p w14:paraId="2FD54259" w14:textId="337AF02C" w:rsidR="007862EF" w:rsidRPr="007862EF" w:rsidRDefault="00115A1B" w:rsidP="00BD381F">
      <w:r w:rsidRPr="00115A1B">
        <w:t xml:space="preserve">Un membre quittant la séance est remplacé de plein droit par un suppléant. A défaut, </w:t>
      </w:r>
      <w:r w:rsidRPr="00115A1B">
        <w:rPr>
          <w:b/>
          <w:bCs/>
        </w:rPr>
        <w:t>il peut donner délégation à un autre membre du comité</w:t>
      </w:r>
      <w:r w:rsidRPr="00115A1B">
        <w:t xml:space="preserve"> pour voter en son nom, dans la limite d'une délégation par membre.</w:t>
      </w:r>
      <w:r>
        <w:t xml:space="preserve"> </w:t>
      </w:r>
      <w:r w:rsidR="007862EF" w:rsidRPr="007862EF">
        <w:t xml:space="preserve">Aucun </w:t>
      </w:r>
      <w:r>
        <w:t xml:space="preserve">autre </w:t>
      </w:r>
      <w:r w:rsidR="007862EF" w:rsidRPr="007862EF">
        <w:t>vote par procuration n’est accepté.</w:t>
      </w:r>
    </w:p>
    <w:p w14:paraId="235F1857" w14:textId="39759D86" w:rsidR="005F4433" w:rsidRDefault="005F4433" w:rsidP="005F4433">
      <w:r w:rsidRPr="00DA115F">
        <w:t>Lorsqu’ils assistent à la réunion, les membres suppléants ont voix délibérative en cas d’absence des titulaires qu’ils remplacent.</w:t>
      </w:r>
    </w:p>
    <w:p w14:paraId="78E69AE0" w14:textId="2DBBE884" w:rsidR="003666A0" w:rsidRPr="00EF2961" w:rsidRDefault="003666A0" w:rsidP="00EF2961">
      <w:pPr>
        <w:spacing w:line="276" w:lineRule="auto"/>
        <w:rPr>
          <w:rFonts w:eastAsia="Arial Unicode MS"/>
          <w:b/>
          <w:bCs/>
          <w:iCs/>
        </w:rPr>
      </w:pPr>
      <w:r w:rsidRPr="00EF2961">
        <w:rPr>
          <w:rFonts w:eastAsia="Arial Unicode MS"/>
          <w:b/>
          <w:bCs/>
          <w:iCs/>
          <w:noProof/>
        </w:rPr>
        <w:drawing>
          <wp:anchor distT="0" distB="0" distL="114300" distR="114300" simplePos="0" relativeHeight="251664384" behindDoc="0" locked="0" layoutInCell="1" allowOverlap="1" wp14:anchorId="24532EDC" wp14:editId="1367640A">
            <wp:simplePos x="0" y="0"/>
            <wp:positionH relativeFrom="margin">
              <wp:posOffset>7620</wp:posOffset>
            </wp:positionH>
            <wp:positionV relativeFrom="paragraph">
              <wp:posOffset>123190</wp:posOffset>
            </wp:positionV>
            <wp:extent cx="495300" cy="495300"/>
            <wp:effectExtent l="0" t="0" r="0" b="0"/>
            <wp:wrapSquare wrapText="bothSides"/>
            <wp:docPr id="50" name="Graphique 50"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Cette option peut utilement être prévue au règlement intérieur : « Le vote a lieu à main levée et par collège sauf volonté contraire exprimée par le tiers au moins des membres présents ayant voix délibérative, auquel cas, il a lieu à bulletins secrets. »</w:t>
      </w:r>
    </w:p>
    <w:p w14:paraId="214CDE34" w14:textId="77777777" w:rsidR="005F4433" w:rsidRPr="005F4433" w:rsidRDefault="00CD49F4" w:rsidP="005F4433">
      <w:pPr>
        <w:pStyle w:val="Titre3"/>
      </w:pPr>
      <w:bookmarkStart w:id="45" w:name="_Toc125114846"/>
      <w:r>
        <w:t>Article 31</w:t>
      </w:r>
      <w:r w:rsidR="007862EF" w:rsidRPr="005F4433">
        <w:t xml:space="preserve"> : </w:t>
      </w:r>
      <w:r w:rsidR="005F4433" w:rsidRPr="005F4433">
        <w:t>Procès-verbal</w:t>
      </w:r>
      <w:bookmarkEnd w:id="45"/>
    </w:p>
    <w:p w14:paraId="1CF536CD" w14:textId="32614F4D" w:rsidR="00DA115F" w:rsidRDefault="00DA115F" w:rsidP="00DA115F">
      <w:r w:rsidRPr="00DA115F">
        <w:t>Il est établi un procès-verbal de chaque réunio</w:t>
      </w:r>
      <w:r w:rsidR="003666A0">
        <w:t xml:space="preserve">n, comprenant le compte-rendu des débats et indiquant </w:t>
      </w:r>
      <w:r w:rsidRPr="00DA115F">
        <w:t>pour chaque point inscrit à l’ordre du jour, le résultat du vote et la répartition des suffrages.</w:t>
      </w:r>
    </w:p>
    <w:p w14:paraId="7CA21C34" w14:textId="6A41CA44" w:rsidR="003666A0" w:rsidRPr="00EF2961" w:rsidRDefault="003666A0" w:rsidP="00EF2961">
      <w:pPr>
        <w:spacing w:line="276" w:lineRule="auto"/>
        <w:rPr>
          <w:rFonts w:eastAsia="Arial Unicode MS"/>
          <w:b/>
          <w:bCs/>
          <w:iCs/>
        </w:rPr>
      </w:pPr>
      <w:r w:rsidRPr="00EF2961">
        <w:rPr>
          <w:rFonts w:eastAsia="Arial Unicode MS"/>
          <w:b/>
          <w:bCs/>
          <w:iCs/>
          <w:noProof/>
        </w:rPr>
        <w:drawing>
          <wp:anchor distT="0" distB="0" distL="114300" distR="114300" simplePos="0" relativeHeight="251665408" behindDoc="0" locked="0" layoutInCell="1" allowOverlap="1" wp14:anchorId="4C645682" wp14:editId="78F98437">
            <wp:simplePos x="0" y="0"/>
            <wp:positionH relativeFrom="margin">
              <wp:align>left</wp:align>
            </wp:positionH>
            <wp:positionV relativeFrom="paragraph">
              <wp:posOffset>153670</wp:posOffset>
            </wp:positionV>
            <wp:extent cx="495300" cy="495300"/>
            <wp:effectExtent l="0" t="0" r="0" b="0"/>
            <wp:wrapSquare wrapText="bothSides"/>
            <wp:docPr id="51" name="Graphique 51"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Cette option peut utilement être prévue au règlement intérieur : « les propos des représentants du personnel sont retranscrits sous la formulation suivante : « Un représentant du personnel (nom de l’organisation syndicale) indique … » »</w:t>
      </w:r>
    </w:p>
    <w:p w14:paraId="7DF341C7" w14:textId="77777777" w:rsidR="007862EF" w:rsidRPr="007862EF" w:rsidRDefault="007862EF" w:rsidP="00EC4986">
      <w:pPr>
        <w:spacing w:before="240"/>
      </w:pPr>
      <w:r w:rsidRPr="007862EF">
        <w:t>Le secrétaire, assisté du secrétaire adjoint, établit le procès-verbal de la réunion.</w:t>
      </w:r>
    </w:p>
    <w:p w14:paraId="782F7350" w14:textId="0291C064" w:rsidR="007862EF" w:rsidRDefault="007862EF" w:rsidP="00BD381F">
      <w:r w:rsidRPr="007862EF">
        <w:t xml:space="preserve">Le procès-verbal de séance est signé par le Président, contresigné par le secrétaire et le secrétaire adjoint et transmis aux membres du </w:t>
      </w:r>
      <w:r w:rsidR="00577481">
        <w:t>CST</w:t>
      </w:r>
      <w:r w:rsidRPr="007862EF">
        <w:t xml:space="preserve"> dans un délai de quinze jours à compter de la date de la séance.</w:t>
      </w:r>
    </w:p>
    <w:p w14:paraId="1278EE50" w14:textId="67A265EE" w:rsidR="003666A0" w:rsidRPr="00EF2961" w:rsidRDefault="003666A0" w:rsidP="00EF2961">
      <w:pPr>
        <w:spacing w:line="276" w:lineRule="auto"/>
        <w:rPr>
          <w:rFonts w:eastAsia="Arial Unicode MS"/>
          <w:b/>
          <w:bCs/>
          <w:iCs/>
        </w:rPr>
      </w:pPr>
      <w:r w:rsidRPr="00EF2961">
        <w:rPr>
          <w:rFonts w:eastAsia="Arial Unicode MS"/>
          <w:b/>
          <w:bCs/>
          <w:iCs/>
          <w:noProof/>
        </w:rPr>
        <w:drawing>
          <wp:anchor distT="0" distB="0" distL="114300" distR="114300" simplePos="0" relativeHeight="251666432" behindDoc="0" locked="0" layoutInCell="1" allowOverlap="1" wp14:anchorId="5955FBDB" wp14:editId="1DC33E6C">
            <wp:simplePos x="0" y="0"/>
            <wp:positionH relativeFrom="margin">
              <wp:align>left</wp:align>
            </wp:positionH>
            <wp:positionV relativeFrom="paragraph">
              <wp:posOffset>80010</wp:posOffset>
            </wp:positionV>
            <wp:extent cx="495300" cy="495300"/>
            <wp:effectExtent l="0" t="0" r="0" b="0"/>
            <wp:wrapSquare wrapText="bothSides"/>
            <wp:docPr id="52" name="Graphique 52"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Cette option peut utilement être prévue au règlement intérieur : « le procès-verbal de séance est transmis aux membres du Comité, en même temps que la convocation. »</w:t>
      </w:r>
    </w:p>
    <w:p w14:paraId="5B31B2D4" w14:textId="77777777" w:rsidR="007862EF" w:rsidRDefault="007862EF" w:rsidP="00EC4986">
      <w:pPr>
        <w:spacing w:before="240"/>
      </w:pPr>
      <w:r w:rsidRPr="007862EF">
        <w:t>L’approbation du procès-verbal de la réunion constitue le premier point de l’ordre du jour de la réunion suivante.</w:t>
      </w:r>
    </w:p>
    <w:p w14:paraId="1CA64F14" w14:textId="597B7B40" w:rsidR="005F4433" w:rsidRDefault="00CD49F4" w:rsidP="005F4433">
      <w:pPr>
        <w:pStyle w:val="Titre3"/>
      </w:pPr>
      <w:bookmarkStart w:id="46" w:name="_Toc125114847"/>
      <w:r>
        <w:t>Article 32</w:t>
      </w:r>
      <w:r w:rsidR="007862EF" w:rsidRPr="007862EF">
        <w:t xml:space="preserve"> :</w:t>
      </w:r>
      <w:r w:rsidR="005F4433">
        <w:t xml:space="preserve"> Suivi des avis émis par le </w:t>
      </w:r>
      <w:r w:rsidR="00577481">
        <w:t>CST</w:t>
      </w:r>
      <w:bookmarkEnd w:id="46"/>
    </w:p>
    <w:p w14:paraId="3334607F" w14:textId="473F2B14" w:rsidR="007862EF" w:rsidRDefault="007862EF" w:rsidP="00BD381F">
      <w:r w:rsidRPr="007862EF">
        <w:t xml:space="preserve"> Le </w:t>
      </w:r>
      <w:r w:rsidR="00577481">
        <w:t>CST</w:t>
      </w:r>
      <w:r w:rsidRPr="007862EF">
        <w:t xml:space="preserve"> doit être tenu informé, dans un délai de deux mois, des suites données à ses avis par une communication écrite du Président du </w:t>
      </w:r>
      <w:r w:rsidR="00577481">
        <w:t>CST</w:t>
      </w:r>
      <w:r w:rsidRPr="007862EF">
        <w:t xml:space="preserve"> à chacun des membres.</w:t>
      </w:r>
    </w:p>
    <w:p w14:paraId="7EDC2CB7" w14:textId="0487939C" w:rsidR="006E7F48" w:rsidRDefault="003666A0" w:rsidP="003666A0">
      <w:pPr>
        <w:pStyle w:val="Titre3"/>
      </w:pPr>
      <w:bookmarkStart w:id="47" w:name="_Toc125114848"/>
      <w:r>
        <w:t>Article 33 : Organisation des séances à distance</w:t>
      </w:r>
      <w:bookmarkEnd w:id="47"/>
    </w:p>
    <w:p w14:paraId="4C932825" w14:textId="77777777" w:rsidR="00C369B4" w:rsidRDefault="003666A0" w:rsidP="003666A0">
      <w:pPr>
        <w:spacing w:before="240"/>
      </w:pPr>
      <w:r>
        <w:t xml:space="preserve">En cas d'urgence ou en cas de circonstances exceptionnelles et, dans ce dernier cas, sauf opposition de la majorité des représentants du personnel, le </w:t>
      </w:r>
      <w:r w:rsidR="00C369B4">
        <w:t>P</w:t>
      </w:r>
      <w:r>
        <w:t>résident peut décider qu'une réunion sera organisée par conférence audiovisuelle, ou à défaut téléphonique</w:t>
      </w:r>
      <w:r w:rsidR="00C369B4">
        <w:t>.</w:t>
      </w:r>
    </w:p>
    <w:p w14:paraId="6EFC2909" w14:textId="77777777" w:rsidR="00C369B4" w:rsidRDefault="00C369B4" w:rsidP="00C369B4">
      <w:r>
        <w:t>Les conditions suivantes dovivent être garanties tout au long de la séance :</w:t>
      </w:r>
    </w:p>
    <w:p w14:paraId="27C58101" w14:textId="6DDC3134" w:rsidR="003666A0" w:rsidRDefault="003666A0">
      <w:pPr>
        <w:pStyle w:val="Paragraphedeliste"/>
        <w:numPr>
          <w:ilvl w:val="0"/>
          <w:numId w:val="1"/>
        </w:numPr>
      </w:pPr>
      <w:r>
        <w:t xml:space="preserve">N'assistent </w:t>
      </w:r>
      <w:r w:rsidR="00C369B4">
        <w:t xml:space="preserve">à la séance </w:t>
      </w:r>
      <w:r>
        <w:t>que les personnes habilitées. Le dispositif doit permettre l'identification des participants et le respect de la confidentialité des débats vis-à-vis des tiers</w:t>
      </w:r>
      <w:r w:rsidR="00C369B4">
        <w:t>.</w:t>
      </w:r>
    </w:p>
    <w:p w14:paraId="5EF2C440" w14:textId="1C92B3D4" w:rsidR="003666A0" w:rsidRDefault="003666A0">
      <w:pPr>
        <w:pStyle w:val="Paragraphedeliste"/>
        <w:numPr>
          <w:ilvl w:val="0"/>
          <w:numId w:val="1"/>
        </w:numPr>
        <w:ind w:left="714" w:hanging="357"/>
        <w:contextualSpacing w:val="0"/>
      </w:pPr>
      <w:r>
        <w:lastRenderedPageBreak/>
        <w:t>Chaque membre siégeant avec voix délibérative a la possibilité de participer effectivement aux débats et aux votes.</w:t>
      </w:r>
    </w:p>
    <w:p w14:paraId="3E37685F" w14:textId="12A42016" w:rsidR="003666A0" w:rsidRDefault="003666A0" w:rsidP="00C369B4">
      <w:r>
        <w:t xml:space="preserve">Les modalités de réunion, d'enregistrement et de conservation des débats ou des échanges ainsi que les modalités selon lesquelles des tiers peuvent être entendus par l'instance sont </w:t>
      </w:r>
      <w:r w:rsidRPr="00C369B4">
        <w:rPr>
          <w:b/>
          <w:bCs/>
        </w:rPr>
        <w:t xml:space="preserve">fixées par le </w:t>
      </w:r>
      <w:r w:rsidR="00C369B4" w:rsidRPr="00C369B4">
        <w:rPr>
          <w:b/>
          <w:bCs/>
        </w:rPr>
        <w:t xml:space="preserve">présent </w:t>
      </w:r>
      <w:r w:rsidRPr="00C369B4">
        <w:rPr>
          <w:b/>
          <w:bCs/>
        </w:rPr>
        <w:t>règlement intérieur</w:t>
      </w:r>
      <w:r w:rsidR="00C369B4">
        <w:t xml:space="preserve"> : </w:t>
      </w:r>
    </w:p>
    <w:p w14:paraId="2D8EF110" w14:textId="5121A25C" w:rsidR="00C369B4" w:rsidRPr="00DA37D9" w:rsidRDefault="00C369B4" w:rsidP="00C369B4">
      <w:pPr>
        <w:ind w:left="708"/>
      </w:pPr>
      <w:r w:rsidRPr="00DA37D9">
        <w:rPr>
          <w:b/>
          <w:bCs/>
          <w:highlight w:val="yellow"/>
        </w:rPr>
        <w:t>Compléter</w:t>
      </w:r>
      <w:r w:rsidR="00DA37D9">
        <w:rPr>
          <w:highlight w:val="yellow"/>
        </w:rPr>
        <w:t xml:space="preserve"> : </w:t>
      </w:r>
      <w:r w:rsidRPr="00DA37D9">
        <w:rPr>
          <w:highlight w:val="yellow"/>
        </w:rPr>
        <w:t>:</w:t>
      </w:r>
      <w:r w:rsidR="00DA37D9" w:rsidRPr="00DA37D9">
        <w:rPr>
          <w:highlight w:val="yellow"/>
        </w:rPr>
        <w:t>……………………………………………</w:t>
      </w:r>
    </w:p>
    <w:p w14:paraId="54143B2A" w14:textId="11A8FB1B" w:rsidR="00C369B4" w:rsidRPr="00EF2961" w:rsidRDefault="00DA37D9" w:rsidP="00EF2961">
      <w:pPr>
        <w:spacing w:line="276" w:lineRule="auto"/>
        <w:rPr>
          <w:rFonts w:eastAsia="Arial Unicode MS"/>
          <w:b/>
          <w:bCs/>
          <w:iCs/>
        </w:rPr>
      </w:pPr>
      <w:r w:rsidRPr="00EF2961">
        <w:rPr>
          <w:rFonts w:eastAsia="Arial Unicode MS"/>
          <w:b/>
          <w:bCs/>
          <w:iCs/>
          <w:noProof/>
        </w:rPr>
        <w:drawing>
          <wp:anchor distT="0" distB="0" distL="114300" distR="114300" simplePos="0" relativeHeight="251667456" behindDoc="0" locked="0" layoutInCell="1" allowOverlap="1" wp14:anchorId="283B61C4" wp14:editId="5C516617">
            <wp:simplePos x="0" y="0"/>
            <wp:positionH relativeFrom="margin">
              <wp:align>left</wp:align>
            </wp:positionH>
            <wp:positionV relativeFrom="paragraph">
              <wp:posOffset>125730</wp:posOffset>
            </wp:positionV>
            <wp:extent cx="563880" cy="563880"/>
            <wp:effectExtent l="0" t="0" r="0" b="0"/>
            <wp:wrapSquare wrapText="bothSides"/>
            <wp:docPr id="53" name="Graphique 53"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EF2961">
        <w:rPr>
          <w:rFonts w:eastAsia="Arial Unicode MS"/>
          <w:b/>
          <w:bCs/>
          <w:iCs/>
        </w:rPr>
        <w:t>Vous pouvez indiquer que la séance sera organisée par visioconférence, et préciser les modalités de connexion, de comptabilisation des présents, de prise de parole et de recueil des votes, ainsi que les conditions de confidentialité que devront respecter les participants.</w:t>
      </w:r>
    </w:p>
    <w:p w14:paraId="42B7254D" w14:textId="4C13FA8E" w:rsidR="006E7F48" w:rsidRDefault="006E7F48" w:rsidP="005F4433">
      <w:pPr>
        <w:pStyle w:val="Titre2"/>
      </w:pPr>
      <w:bookmarkStart w:id="48" w:name="_Toc125114849"/>
      <w:r>
        <w:t>XII - Dispositions propres à la formation spécialisée</w:t>
      </w:r>
      <w:bookmarkEnd w:id="48"/>
    </w:p>
    <w:p w14:paraId="00128144" w14:textId="554F7D3A" w:rsidR="005D6F53" w:rsidRDefault="005D6F53" w:rsidP="005D6F53">
      <w:pPr>
        <w:spacing w:before="240"/>
      </w:pPr>
      <w:r>
        <w:t>Les articles suivants concernent spécifiquement la Formation Sécialisée en matière de Santé et de Sécurité au travail.</w:t>
      </w:r>
    </w:p>
    <w:p w14:paraId="60F5C78C" w14:textId="3718A929" w:rsidR="005D6F53" w:rsidRDefault="005D6F53" w:rsidP="005D6F53">
      <w:r>
        <w:t>A défaut de disposition spécifique, il conviendra de se reporter aux dispositions prévues pour le CST</w:t>
      </w:r>
    </w:p>
    <w:p w14:paraId="1031FA87" w14:textId="481E5559" w:rsidR="001D75E0" w:rsidRPr="00D55E2C" w:rsidRDefault="00D55E2C" w:rsidP="00D55E2C">
      <w:pPr>
        <w:spacing w:before="240" w:after="120"/>
        <w:rPr>
          <w:b/>
          <w:bCs/>
        </w:rPr>
      </w:pPr>
      <w:r w:rsidRPr="00D55E2C">
        <w:rPr>
          <w:rFonts w:eastAsia="Arial Unicode MS"/>
          <w:b/>
          <w:bCs/>
          <w:i/>
          <w:noProof/>
          <w:sz w:val="20"/>
          <w:szCs w:val="20"/>
        </w:rPr>
        <w:drawing>
          <wp:anchor distT="0" distB="0" distL="114300" distR="114300" simplePos="0" relativeHeight="251681792" behindDoc="0" locked="0" layoutInCell="1" allowOverlap="1" wp14:anchorId="0D2D2847" wp14:editId="50259D6B">
            <wp:simplePos x="0" y="0"/>
            <wp:positionH relativeFrom="margin">
              <wp:align>left</wp:align>
            </wp:positionH>
            <wp:positionV relativeFrom="paragraph">
              <wp:posOffset>113665</wp:posOffset>
            </wp:positionV>
            <wp:extent cx="411480" cy="411480"/>
            <wp:effectExtent l="0" t="0" r="0" b="7620"/>
            <wp:wrapSquare wrapText="bothSides"/>
            <wp:docPr id="9" name="Graphique 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Informations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001D75E0" w:rsidRPr="00D55E2C">
        <w:rPr>
          <w:b/>
          <w:bCs/>
        </w:rPr>
        <w:t>En cas d’absence de formation spécialisée, les dispositions des articles 34 à 39; 42 à 45, 48 à 50 s’appliquent au comité social territorial.</w:t>
      </w:r>
    </w:p>
    <w:p w14:paraId="4FE751B8" w14:textId="726AD515" w:rsidR="005D6F53" w:rsidRDefault="005D6F53" w:rsidP="005D6F53">
      <w:pPr>
        <w:pStyle w:val="Titre3"/>
      </w:pPr>
      <w:bookmarkStart w:id="49" w:name="_Toc125114850"/>
      <w:r>
        <w:t>Article 34 : Autorisations d’absence spécifiques</w:t>
      </w:r>
      <w:bookmarkEnd w:id="49"/>
    </w:p>
    <w:p w14:paraId="7836D08A" w14:textId="3468D019" w:rsidR="005D6F53" w:rsidRDefault="005D6F53" w:rsidP="005D6F53">
      <w:r>
        <w:t>Les représentants du personnel bénéficient d’autorisations d’absence pour la préparation et la participation aux séances de la formation spécialisée, dans les conditions prévues à l’article 5.</w:t>
      </w:r>
    </w:p>
    <w:p w14:paraId="69EB3006" w14:textId="77777777" w:rsidR="005D6F53" w:rsidRDefault="005D6F53" w:rsidP="005D6F53">
      <w:r>
        <w:t>Des autorisations d’absence sont également accordées aux représentants du personnel :</w:t>
      </w:r>
    </w:p>
    <w:p w14:paraId="7E9E339D" w14:textId="07CF9C5A" w:rsidR="005D6F53" w:rsidRDefault="005D6F53">
      <w:pPr>
        <w:pStyle w:val="Paragraphedeliste"/>
        <w:numPr>
          <w:ilvl w:val="0"/>
          <w:numId w:val="1"/>
        </w:numPr>
      </w:pPr>
      <w:r>
        <w:t>Faisant partie des délégations de la formation spécialisée réalisant des enquêtes ou des visites de locaux</w:t>
      </w:r>
    </w:p>
    <w:p w14:paraId="162EFB49" w14:textId="2F604FC2" w:rsidR="005D6F53" w:rsidRDefault="005D6F53">
      <w:pPr>
        <w:pStyle w:val="Paragraphedeliste"/>
        <w:numPr>
          <w:ilvl w:val="0"/>
          <w:numId w:val="1"/>
        </w:numPr>
      </w:pPr>
      <w:r>
        <w:t>Dans toute situation d’urgence, pour le temps passé à la recherche de mesures préventives, notamment en cas de danger grave et imminent</w:t>
      </w:r>
    </w:p>
    <w:p w14:paraId="533BDD2C" w14:textId="17125084" w:rsidR="005D6F53" w:rsidRDefault="005D6F53" w:rsidP="005D6F53">
      <w:pPr>
        <w:pStyle w:val="Titre3"/>
      </w:pPr>
      <w:bookmarkStart w:id="50" w:name="_Toc125114851"/>
      <w:r>
        <w:t>Article 35 : Contingent annuel d’autorisations d’absence des représentants du personnel à la formation spécialisée</w:t>
      </w:r>
      <w:bookmarkEnd w:id="50"/>
    </w:p>
    <w:p w14:paraId="3AA0BB46" w14:textId="179D2840" w:rsidR="005D6F53" w:rsidRDefault="005D6F53" w:rsidP="005D6F53">
      <w:r>
        <w:t xml:space="preserve">Les représentants du personnel, titulaires et suppléants, bénéficient par ailleurs d'un contingent annuel d'autorisations d'absence pour l’exercice des missions qui leur sont dévolues, sur mandat de la formation spécialisée, en fonction du programme annuel d’action validé en séance. </w:t>
      </w:r>
    </w:p>
    <w:p w14:paraId="4B979136" w14:textId="5109F013" w:rsidR="005D6F53" w:rsidRDefault="005D6F53" w:rsidP="005D6F53">
      <w:r>
        <w:t>Ce contingent est proportionnel aux effectifs couverts par la formation spécialisée (voir tableau ci-dessous).</w:t>
      </w:r>
    </w:p>
    <w:p w14:paraId="4E9EFE28" w14:textId="77777777" w:rsidR="000501DD" w:rsidRDefault="000501DD" w:rsidP="000501DD">
      <w:r>
        <w:t>L’autorité territoriale peut décider, après avis du CST, de majorer ce contingent pour tenir compte de critères géographiques ou de risques professionnels particuliers (voir tableau ci-dessous).</w:t>
      </w:r>
    </w:p>
    <w:p w14:paraId="054BF913" w14:textId="77777777" w:rsidR="000501DD" w:rsidRDefault="000501DD" w:rsidP="005D6F53"/>
    <w:p w14:paraId="7A7FCED8" w14:textId="680E8B46" w:rsidR="001F504D" w:rsidRDefault="001F504D">
      <w:pPr>
        <w:suppressAutoHyphens w:val="0"/>
        <w:spacing w:before="0" w:after="200" w:line="276" w:lineRule="auto"/>
        <w:jc w:val="left"/>
      </w:pPr>
      <w:r>
        <w:br w:type="page"/>
      </w:r>
    </w:p>
    <w:tbl>
      <w:tblPr>
        <w:tblStyle w:val="Grilledutableau"/>
        <w:tblW w:w="0" w:type="auto"/>
        <w:tblLook w:val="04A0" w:firstRow="1" w:lastRow="0" w:firstColumn="1" w:lastColumn="0" w:noHBand="0" w:noVBand="1"/>
      </w:tblPr>
      <w:tblGrid>
        <w:gridCol w:w="2407"/>
        <w:gridCol w:w="2124"/>
        <w:gridCol w:w="2548"/>
        <w:gridCol w:w="2549"/>
      </w:tblGrid>
      <w:tr w:rsidR="001F504D" w:rsidRPr="001F504D" w14:paraId="6C30DD89" w14:textId="77777777" w:rsidTr="001F504D">
        <w:tc>
          <w:tcPr>
            <w:tcW w:w="4531" w:type="dxa"/>
            <w:gridSpan w:val="2"/>
            <w:vAlign w:val="center"/>
          </w:tcPr>
          <w:p w14:paraId="708DE4AA" w14:textId="7EC56DE1" w:rsidR="001F504D" w:rsidRPr="001F504D" w:rsidRDefault="001F504D" w:rsidP="001F504D">
            <w:pPr>
              <w:spacing w:before="0"/>
              <w:jc w:val="left"/>
              <w:rPr>
                <w:b/>
                <w:bCs/>
              </w:rPr>
            </w:pPr>
            <w:r w:rsidRPr="001F504D">
              <w:rPr>
                <w:b/>
                <w:bCs/>
              </w:rPr>
              <w:lastRenderedPageBreak/>
              <w:t>Effectifs couverts par la formation spécialisée (en nombre d’agents)</w:t>
            </w:r>
          </w:p>
        </w:tc>
        <w:tc>
          <w:tcPr>
            <w:tcW w:w="2548" w:type="dxa"/>
            <w:vAlign w:val="center"/>
          </w:tcPr>
          <w:p w14:paraId="0E8A4C3D" w14:textId="62CD2E87" w:rsidR="001F504D" w:rsidRPr="001F504D" w:rsidRDefault="001F504D" w:rsidP="001F504D">
            <w:pPr>
              <w:spacing w:before="0"/>
              <w:jc w:val="center"/>
              <w:rPr>
                <w:b/>
                <w:bCs/>
              </w:rPr>
            </w:pPr>
            <w:r w:rsidRPr="001F504D">
              <w:rPr>
                <w:b/>
                <w:bCs/>
              </w:rPr>
              <w:t>Contingent annuel</w:t>
            </w:r>
          </w:p>
        </w:tc>
        <w:tc>
          <w:tcPr>
            <w:tcW w:w="2549" w:type="dxa"/>
            <w:vAlign w:val="center"/>
          </w:tcPr>
          <w:p w14:paraId="6A9B8B03" w14:textId="5AFF3306" w:rsidR="001F504D" w:rsidRPr="001F504D" w:rsidRDefault="001F504D" w:rsidP="001F504D">
            <w:pPr>
              <w:spacing w:before="0"/>
              <w:jc w:val="center"/>
              <w:rPr>
                <w:b/>
                <w:bCs/>
              </w:rPr>
            </w:pPr>
            <w:r w:rsidRPr="001F504D">
              <w:rPr>
                <w:b/>
                <w:bCs/>
              </w:rPr>
              <w:t xml:space="preserve">Contingent annuel </w:t>
            </w:r>
            <w:r w:rsidRPr="001F504D">
              <w:rPr>
                <w:b/>
                <w:bCs/>
                <w:u w:val="single"/>
              </w:rPr>
              <w:t>majoré</w:t>
            </w:r>
          </w:p>
        </w:tc>
      </w:tr>
      <w:tr w:rsidR="001F504D" w14:paraId="5F3B438E" w14:textId="77777777" w:rsidTr="001F504D">
        <w:trPr>
          <w:trHeight w:val="397"/>
        </w:trPr>
        <w:tc>
          <w:tcPr>
            <w:tcW w:w="2407" w:type="dxa"/>
            <w:vMerge w:val="restart"/>
          </w:tcPr>
          <w:p w14:paraId="29AFBCBE" w14:textId="21FD2290" w:rsidR="001F504D" w:rsidRDefault="001F504D" w:rsidP="005D6F53">
            <w:r>
              <w:t>Membres titulaires et suppléants</w:t>
            </w:r>
          </w:p>
        </w:tc>
        <w:tc>
          <w:tcPr>
            <w:tcW w:w="2124" w:type="dxa"/>
            <w:vAlign w:val="center"/>
          </w:tcPr>
          <w:p w14:paraId="55E8951F" w14:textId="1490B547" w:rsidR="001F504D" w:rsidRDefault="001F504D" w:rsidP="001F504D">
            <w:pPr>
              <w:spacing w:before="0"/>
              <w:jc w:val="center"/>
            </w:pPr>
            <w:r>
              <w:t>0 à 199</w:t>
            </w:r>
          </w:p>
        </w:tc>
        <w:tc>
          <w:tcPr>
            <w:tcW w:w="2548" w:type="dxa"/>
            <w:vAlign w:val="center"/>
          </w:tcPr>
          <w:p w14:paraId="56ADA6C5" w14:textId="01A996A2" w:rsidR="001F504D" w:rsidRDefault="001F504D" w:rsidP="001F504D">
            <w:pPr>
              <w:spacing w:before="0"/>
              <w:jc w:val="center"/>
            </w:pPr>
            <w:r>
              <w:t>2 jours</w:t>
            </w:r>
          </w:p>
        </w:tc>
        <w:tc>
          <w:tcPr>
            <w:tcW w:w="2549" w:type="dxa"/>
            <w:vAlign w:val="center"/>
          </w:tcPr>
          <w:p w14:paraId="5EE3AB9B" w14:textId="070C105E" w:rsidR="001F504D" w:rsidRDefault="001F504D" w:rsidP="001F504D">
            <w:pPr>
              <w:spacing w:before="0"/>
              <w:jc w:val="center"/>
            </w:pPr>
            <w:r>
              <w:t>2,5 jours</w:t>
            </w:r>
          </w:p>
        </w:tc>
      </w:tr>
      <w:tr w:rsidR="001F504D" w14:paraId="5A0973B2" w14:textId="77777777" w:rsidTr="001F504D">
        <w:trPr>
          <w:trHeight w:val="397"/>
        </w:trPr>
        <w:tc>
          <w:tcPr>
            <w:tcW w:w="2407" w:type="dxa"/>
            <w:vMerge/>
          </w:tcPr>
          <w:p w14:paraId="7F9B8E27" w14:textId="77777777" w:rsidR="001F504D" w:rsidRDefault="001F504D" w:rsidP="005D6F53"/>
        </w:tc>
        <w:tc>
          <w:tcPr>
            <w:tcW w:w="2124" w:type="dxa"/>
            <w:vAlign w:val="center"/>
          </w:tcPr>
          <w:p w14:paraId="0DA959C5" w14:textId="244C833C" w:rsidR="001F504D" w:rsidRDefault="001F504D" w:rsidP="001F504D">
            <w:pPr>
              <w:spacing w:before="0"/>
              <w:jc w:val="center"/>
            </w:pPr>
            <w:r>
              <w:t>200 à 499</w:t>
            </w:r>
          </w:p>
        </w:tc>
        <w:tc>
          <w:tcPr>
            <w:tcW w:w="2548" w:type="dxa"/>
            <w:vAlign w:val="center"/>
          </w:tcPr>
          <w:p w14:paraId="34E587C0" w14:textId="434EB2C4" w:rsidR="001F504D" w:rsidRDefault="001F504D" w:rsidP="001F504D">
            <w:pPr>
              <w:spacing w:before="0"/>
              <w:jc w:val="center"/>
            </w:pPr>
            <w:r>
              <w:t>3 jours</w:t>
            </w:r>
          </w:p>
        </w:tc>
        <w:tc>
          <w:tcPr>
            <w:tcW w:w="2549" w:type="dxa"/>
            <w:vAlign w:val="center"/>
          </w:tcPr>
          <w:p w14:paraId="64959888" w14:textId="6D89D9B2" w:rsidR="001F504D" w:rsidRDefault="001F504D" w:rsidP="001F504D">
            <w:pPr>
              <w:spacing w:before="0"/>
              <w:jc w:val="center"/>
            </w:pPr>
            <w:r>
              <w:t>5 jours</w:t>
            </w:r>
          </w:p>
        </w:tc>
      </w:tr>
      <w:tr w:rsidR="001F504D" w14:paraId="2EF57BD8" w14:textId="77777777" w:rsidTr="001F504D">
        <w:trPr>
          <w:trHeight w:val="397"/>
        </w:trPr>
        <w:tc>
          <w:tcPr>
            <w:tcW w:w="2407" w:type="dxa"/>
            <w:vMerge/>
          </w:tcPr>
          <w:p w14:paraId="37A848C9" w14:textId="77777777" w:rsidR="001F504D" w:rsidRDefault="001F504D" w:rsidP="005D6F53"/>
        </w:tc>
        <w:tc>
          <w:tcPr>
            <w:tcW w:w="2124" w:type="dxa"/>
            <w:vAlign w:val="center"/>
          </w:tcPr>
          <w:p w14:paraId="4DFD07AF" w14:textId="665F7AE5" w:rsidR="001F504D" w:rsidRDefault="001F504D" w:rsidP="001F504D">
            <w:pPr>
              <w:spacing w:before="0"/>
              <w:jc w:val="center"/>
            </w:pPr>
            <w:r>
              <w:t>50 à 1 499</w:t>
            </w:r>
          </w:p>
        </w:tc>
        <w:tc>
          <w:tcPr>
            <w:tcW w:w="2548" w:type="dxa"/>
            <w:vAlign w:val="center"/>
          </w:tcPr>
          <w:p w14:paraId="7F1C950B" w14:textId="71BBF4A5" w:rsidR="001F504D" w:rsidRDefault="001F504D" w:rsidP="001F504D">
            <w:pPr>
              <w:spacing w:before="0"/>
              <w:jc w:val="center"/>
            </w:pPr>
            <w:r>
              <w:t>5 jours</w:t>
            </w:r>
          </w:p>
        </w:tc>
        <w:tc>
          <w:tcPr>
            <w:tcW w:w="2549" w:type="dxa"/>
            <w:vAlign w:val="center"/>
          </w:tcPr>
          <w:p w14:paraId="068ECA59" w14:textId="5F96329E" w:rsidR="001F504D" w:rsidRDefault="001F504D" w:rsidP="001F504D">
            <w:pPr>
              <w:spacing w:before="0"/>
              <w:jc w:val="center"/>
            </w:pPr>
            <w:r>
              <w:t>9 jours</w:t>
            </w:r>
          </w:p>
        </w:tc>
      </w:tr>
      <w:tr w:rsidR="001F504D" w14:paraId="6CEAB59E" w14:textId="77777777" w:rsidTr="001F504D">
        <w:trPr>
          <w:trHeight w:val="397"/>
        </w:trPr>
        <w:tc>
          <w:tcPr>
            <w:tcW w:w="2407" w:type="dxa"/>
            <w:vMerge/>
          </w:tcPr>
          <w:p w14:paraId="1A9CDA33" w14:textId="77777777" w:rsidR="001F504D" w:rsidRDefault="001F504D" w:rsidP="005D6F53"/>
        </w:tc>
        <w:tc>
          <w:tcPr>
            <w:tcW w:w="2124" w:type="dxa"/>
            <w:vAlign w:val="center"/>
          </w:tcPr>
          <w:p w14:paraId="0E6B8A02" w14:textId="5FD7CADC" w:rsidR="001F504D" w:rsidRDefault="001F504D" w:rsidP="001F504D">
            <w:pPr>
              <w:spacing w:before="0"/>
              <w:jc w:val="center"/>
            </w:pPr>
            <w:r>
              <w:t>1 500 à 4 999</w:t>
            </w:r>
          </w:p>
        </w:tc>
        <w:tc>
          <w:tcPr>
            <w:tcW w:w="2548" w:type="dxa"/>
            <w:vAlign w:val="center"/>
          </w:tcPr>
          <w:p w14:paraId="4E9A1A09" w14:textId="31B9F3FD" w:rsidR="001F504D" w:rsidRDefault="001F504D" w:rsidP="001F504D">
            <w:pPr>
              <w:spacing w:before="0"/>
              <w:jc w:val="center"/>
            </w:pPr>
            <w:r>
              <w:t>10 jours</w:t>
            </w:r>
          </w:p>
        </w:tc>
        <w:tc>
          <w:tcPr>
            <w:tcW w:w="2549" w:type="dxa"/>
            <w:vAlign w:val="center"/>
          </w:tcPr>
          <w:p w14:paraId="08E5A4AA" w14:textId="4FEB63A6" w:rsidR="001F504D" w:rsidRDefault="001F504D" w:rsidP="001F504D">
            <w:pPr>
              <w:spacing w:before="0"/>
              <w:jc w:val="center"/>
            </w:pPr>
            <w:r>
              <w:t>18 jours</w:t>
            </w:r>
          </w:p>
        </w:tc>
      </w:tr>
      <w:tr w:rsidR="001F504D" w14:paraId="5C352F8D" w14:textId="77777777" w:rsidTr="001F504D">
        <w:trPr>
          <w:trHeight w:val="397"/>
        </w:trPr>
        <w:tc>
          <w:tcPr>
            <w:tcW w:w="2407" w:type="dxa"/>
            <w:vMerge/>
          </w:tcPr>
          <w:p w14:paraId="03466085" w14:textId="77777777" w:rsidR="001F504D" w:rsidRDefault="001F504D" w:rsidP="005D6F53"/>
        </w:tc>
        <w:tc>
          <w:tcPr>
            <w:tcW w:w="2124" w:type="dxa"/>
            <w:vAlign w:val="center"/>
          </w:tcPr>
          <w:p w14:paraId="3DF17401" w14:textId="129D60E3" w:rsidR="001F504D" w:rsidRDefault="001F504D" w:rsidP="001F504D">
            <w:pPr>
              <w:spacing w:before="0"/>
              <w:jc w:val="center"/>
            </w:pPr>
            <w:r>
              <w:t>5 000 à 9 999</w:t>
            </w:r>
          </w:p>
        </w:tc>
        <w:tc>
          <w:tcPr>
            <w:tcW w:w="2548" w:type="dxa"/>
            <w:vAlign w:val="center"/>
          </w:tcPr>
          <w:p w14:paraId="72FC3237" w14:textId="6A975402" w:rsidR="001F504D" w:rsidRDefault="001F504D" w:rsidP="001F504D">
            <w:pPr>
              <w:spacing w:before="0"/>
              <w:jc w:val="center"/>
            </w:pPr>
            <w:r>
              <w:t>11 jours</w:t>
            </w:r>
          </w:p>
        </w:tc>
        <w:tc>
          <w:tcPr>
            <w:tcW w:w="2549" w:type="dxa"/>
            <w:vAlign w:val="center"/>
          </w:tcPr>
          <w:p w14:paraId="501F4F61" w14:textId="5698FC1B" w:rsidR="001F504D" w:rsidRDefault="001F504D" w:rsidP="001F504D">
            <w:pPr>
              <w:spacing w:before="0"/>
              <w:jc w:val="center"/>
            </w:pPr>
            <w:r>
              <w:t>19 jours</w:t>
            </w:r>
          </w:p>
        </w:tc>
      </w:tr>
      <w:tr w:rsidR="001F504D" w14:paraId="62675B99" w14:textId="77777777" w:rsidTr="001F504D">
        <w:trPr>
          <w:trHeight w:val="397"/>
        </w:trPr>
        <w:tc>
          <w:tcPr>
            <w:tcW w:w="2407" w:type="dxa"/>
            <w:vMerge/>
          </w:tcPr>
          <w:p w14:paraId="7F6E22F7" w14:textId="77777777" w:rsidR="001F504D" w:rsidRDefault="001F504D" w:rsidP="005D6F53"/>
        </w:tc>
        <w:tc>
          <w:tcPr>
            <w:tcW w:w="2124" w:type="dxa"/>
            <w:vAlign w:val="center"/>
          </w:tcPr>
          <w:p w14:paraId="3F404967" w14:textId="165EE8B4" w:rsidR="001F504D" w:rsidRDefault="001F504D" w:rsidP="001F504D">
            <w:pPr>
              <w:spacing w:before="0"/>
              <w:jc w:val="center"/>
            </w:pPr>
            <w:r>
              <w:t>Plus de 10 000</w:t>
            </w:r>
          </w:p>
        </w:tc>
        <w:tc>
          <w:tcPr>
            <w:tcW w:w="2548" w:type="dxa"/>
            <w:vAlign w:val="center"/>
          </w:tcPr>
          <w:p w14:paraId="204CCF02" w14:textId="338AF129" w:rsidR="001F504D" w:rsidRDefault="001F504D" w:rsidP="001F504D">
            <w:pPr>
              <w:spacing w:before="0"/>
              <w:jc w:val="center"/>
            </w:pPr>
            <w:r>
              <w:t>12 jours</w:t>
            </w:r>
          </w:p>
        </w:tc>
        <w:tc>
          <w:tcPr>
            <w:tcW w:w="2549" w:type="dxa"/>
            <w:vAlign w:val="center"/>
          </w:tcPr>
          <w:p w14:paraId="3DAE4A5B" w14:textId="2899DA99" w:rsidR="001F504D" w:rsidRDefault="001F504D" w:rsidP="001F504D">
            <w:pPr>
              <w:spacing w:before="0"/>
              <w:jc w:val="center"/>
            </w:pPr>
            <w:r>
              <w:t>20 jours</w:t>
            </w:r>
          </w:p>
        </w:tc>
      </w:tr>
      <w:tr w:rsidR="001F504D" w14:paraId="16E0A3AF" w14:textId="77777777" w:rsidTr="001F504D">
        <w:trPr>
          <w:trHeight w:val="397"/>
        </w:trPr>
        <w:tc>
          <w:tcPr>
            <w:tcW w:w="2407" w:type="dxa"/>
            <w:vMerge w:val="restart"/>
          </w:tcPr>
          <w:p w14:paraId="46876E47" w14:textId="377A2633" w:rsidR="001F504D" w:rsidRDefault="001F504D" w:rsidP="001F504D">
            <w:r>
              <w:t>Secrétaire de la FS</w:t>
            </w:r>
          </w:p>
        </w:tc>
        <w:tc>
          <w:tcPr>
            <w:tcW w:w="2124" w:type="dxa"/>
            <w:vAlign w:val="center"/>
          </w:tcPr>
          <w:p w14:paraId="549E81A5" w14:textId="22339B4A" w:rsidR="001F504D" w:rsidRDefault="001F504D" w:rsidP="001F504D">
            <w:pPr>
              <w:spacing w:before="0"/>
              <w:jc w:val="center"/>
            </w:pPr>
            <w:r>
              <w:t>0 à 199</w:t>
            </w:r>
          </w:p>
        </w:tc>
        <w:tc>
          <w:tcPr>
            <w:tcW w:w="2548" w:type="dxa"/>
            <w:vAlign w:val="center"/>
          </w:tcPr>
          <w:p w14:paraId="5FE06756" w14:textId="4DFD66EB" w:rsidR="001F504D" w:rsidRDefault="001F504D" w:rsidP="001F504D">
            <w:pPr>
              <w:spacing w:before="0"/>
              <w:jc w:val="center"/>
            </w:pPr>
            <w:r>
              <w:t>2,5 jours</w:t>
            </w:r>
          </w:p>
        </w:tc>
        <w:tc>
          <w:tcPr>
            <w:tcW w:w="2549" w:type="dxa"/>
            <w:vAlign w:val="center"/>
          </w:tcPr>
          <w:p w14:paraId="3EE94AA0" w14:textId="149D8CB6" w:rsidR="001F504D" w:rsidRDefault="001F504D" w:rsidP="001F504D">
            <w:pPr>
              <w:spacing w:before="0"/>
              <w:jc w:val="center"/>
            </w:pPr>
            <w:r>
              <w:t>3,5 jours</w:t>
            </w:r>
          </w:p>
        </w:tc>
      </w:tr>
      <w:tr w:rsidR="001F504D" w14:paraId="74700980" w14:textId="77777777" w:rsidTr="001F504D">
        <w:trPr>
          <w:trHeight w:val="397"/>
        </w:trPr>
        <w:tc>
          <w:tcPr>
            <w:tcW w:w="2407" w:type="dxa"/>
            <w:vMerge/>
          </w:tcPr>
          <w:p w14:paraId="42F435F5" w14:textId="77777777" w:rsidR="001F504D" w:rsidRDefault="001F504D" w:rsidP="001F504D"/>
        </w:tc>
        <w:tc>
          <w:tcPr>
            <w:tcW w:w="2124" w:type="dxa"/>
            <w:vAlign w:val="center"/>
          </w:tcPr>
          <w:p w14:paraId="2DC6D97D" w14:textId="30D93888" w:rsidR="001F504D" w:rsidRDefault="001F504D" w:rsidP="001F504D">
            <w:pPr>
              <w:spacing w:before="0"/>
              <w:jc w:val="center"/>
            </w:pPr>
            <w:r>
              <w:t>200 à 499</w:t>
            </w:r>
          </w:p>
        </w:tc>
        <w:tc>
          <w:tcPr>
            <w:tcW w:w="2548" w:type="dxa"/>
            <w:vAlign w:val="center"/>
          </w:tcPr>
          <w:p w14:paraId="40924FF3" w14:textId="25A2BE15" w:rsidR="001F504D" w:rsidRDefault="001F504D" w:rsidP="001F504D">
            <w:pPr>
              <w:spacing w:before="0"/>
              <w:jc w:val="center"/>
            </w:pPr>
            <w:r>
              <w:t>4 jours</w:t>
            </w:r>
          </w:p>
        </w:tc>
        <w:tc>
          <w:tcPr>
            <w:tcW w:w="2549" w:type="dxa"/>
            <w:vAlign w:val="center"/>
          </w:tcPr>
          <w:p w14:paraId="4811F851" w14:textId="6B1D4DE6" w:rsidR="001F504D" w:rsidRDefault="001F504D" w:rsidP="001F504D">
            <w:pPr>
              <w:spacing w:before="0"/>
              <w:jc w:val="center"/>
            </w:pPr>
            <w:r>
              <w:t>6,5 jours</w:t>
            </w:r>
          </w:p>
        </w:tc>
      </w:tr>
      <w:tr w:rsidR="001F504D" w14:paraId="4D8ADCD9" w14:textId="77777777" w:rsidTr="001F504D">
        <w:trPr>
          <w:trHeight w:val="397"/>
        </w:trPr>
        <w:tc>
          <w:tcPr>
            <w:tcW w:w="2407" w:type="dxa"/>
            <w:vMerge/>
          </w:tcPr>
          <w:p w14:paraId="092957AF" w14:textId="77777777" w:rsidR="001F504D" w:rsidRDefault="001F504D" w:rsidP="001F504D"/>
        </w:tc>
        <w:tc>
          <w:tcPr>
            <w:tcW w:w="2124" w:type="dxa"/>
            <w:vAlign w:val="center"/>
          </w:tcPr>
          <w:p w14:paraId="12158282" w14:textId="185A7A4C" w:rsidR="001F504D" w:rsidRDefault="001F504D" w:rsidP="001F504D">
            <w:pPr>
              <w:spacing w:before="0"/>
              <w:jc w:val="center"/>
            </w:pPr>
            <w:r>
              <w:t>50 à 1 499</w:t>
            </w:r>
          </w:p>
        </w:tc>
        <w:tc>
          <w:tcPr>
            <w:tcW w:w="2548" w:type="dxa"/>
            <w:vAlign w:val="center"/>
          </w:tcPr>
          <w:p w14:paraId="5E3C75F7" w14:textId="7D5B2BB8" w:rsidR="001F504D" w:rsidRDefault="001F504D" w:rsidP="001F504D">
            <w:pPr>
              <w:spacing w:before="0"/>
              <w:jc w:val="center"/>
            </w:pPr>
            <w:r>
              <w:t>6,5 jours</w:t>
            </w:r>
          </w:p>
        </w:tc>
        <w:tc>
          <w:tcPr>
            <w:tcW w:w="2549" w:type="dxa"/>
            <w:vAlign w:val="center"/>
          </w:tcPr>
          <w:p w14:paraId="50865C2C" w14:textId="61C81223" w:rsidR="001F504D" w:rsidRDefault="001F504D" w:rsidP="001F504D">
            <w:pPr>
              <w:spacing w:before="0"/>
              <w:jc w:val="center"/>
            </w:pPr>
            <w:r>
              <w:t>11,5 jours</w:t>
            </w:r>
          </w:p>
        </w:tc>
      </w:tr>
      <w:tr w:rsidR="001F504D" w14:paraId="4D0ADF8F" w14:textId="77777777" w:rsidTr="001F504D">
        <w:trPr>
          <w:trHeight w:val="397"/>
        </w:trPr>
        <w:tc>
          <w:tcPr>
            <w:tcW w:w="2407" w:type="dxa"/>
            <w:vMerge/>
          </w:tcPr>
          <w:p w14:paraId="63475B01" w14:textId="77777777" w:rsidR="001F504D" w:rsidRDefault="001F504D" w:rsidP="001F504D"/>
        </w:tc>
        <w:tc>
          <w:tcPr>
            <w:tcW w:w="2124" w:type="dxa"/>
            <w:vAlign w:val="center"/>
          </w:tcPr>
          <w:p w14:paraId="437B1DF7" w14:textId="6212749F" w:rsidR="001F504D" w:rsidRDefault="001F504D" w:rsidP="001F504D">
            <w:pPr>
              <w:spacing w:before="0"/>
              <w:jc w:val="center"/>
            </w:pPr>
            <w:r>
              <w:t>1 500 à 4 999</w:t>
            </w:r>
          </w:p>
        </w:tc>
        <w:tc>
          <w:tcPr>
            <w:tcW w:w="2548" w:type="dxa"/>
            <w:vAlign w:val="center"/>
          </w:tcPr>
          <w:p w14:paraId="65395615" w14:textId="7011B150" w:rsidR="001F504D" w:rsidRDefault="001F504D" w:rsidP="001F504D">
            <w:pPr>
              <w:spacing w:before="0"/>
              <w:jc w:val="center"/>
            </w:pPr>
            <w:r>
              <w:t>12,5 jours</w:t>
            </w:r>
          </w:p>
        </w:tc>
        <w:tc>
          <w:tcPr>
            <w:tcW w:w="2549" w:type="dxa"/>
            <w:vAlign w:val="center"/>
          </w:tcPr>
          <w:p w14:paraId="63A85D29" w14:textId="3DCB1AAA" w:rsidR="001F504D" w:rsidRDefault="001F504D" w:rsidP="001F504D">
            <w:pPr>
              <w:spacing w:before="0"/>
              <w:jc w:val="center"/>
            </w:pPr>
            <w:r>
              <w:t>22,5 jours</w:t>
            </w:r>
          </w:p>
        </w:tc>
      </w:tr>
      <w:tr w:rsidR="001F504D" w14:paraId="07D9CA0B" w14:textId="77777777" w:rsidTr="001F504D">
        <w:trPr>
          <w:trHeight w:val="397"/>
        </w:trPr>
        <w:tc>
          <w:tcPr>
            <w:tcW w:w="2407" w:type="dxa"/>
            <w:vMerge/>
          </w:tcPr>
          <w:p w14:paraId="352F5FD8" w14:textId="77777777" w:rsidR="001F504D" w:rsidRDefault="001F504D" w:rsidP="001F504D"/>
        </w:tc>
        <w:tc>
          <w:tcPr>
            <w:tcW w:w="2124" w:type="dxa"/>
            <w:vAlign w:val="center"/>
          </w:tcPr>
          <w:p w14:paraId="757CB4B6" w14:textId="7910EEBF" w:rsidR="001F504D" w:rsidRDefault="001F504D" w:rsidP="001F504D">
            <w:pPr>
              <w:spacing w:before="0"/>
              <w:jc w:val="center"/>
            </w:pPr>
            <w:r>
              <w:t>5 000 à 9 999</w:t>
            </w:r>
          </w:p>
        </w:tc>
        <w:tc>
          <w:tcPr>
            <w:tcW w:w="2548" w:type="dxa"/>
            <w:vAlign w:val="center"/>
          </w:tcPr>
          <w:p w14:paraId="4C2DA2C0" w14:textId="1A86F5AF" w:rsidR="001F504D" w:rsidRDefault="001F504D" w:rsidP="001F504D">
            <w:pPr>
              <w:spacing w:before="0"/>
              <w:jc w:val="center"/>
            </w:pPr>
            <w:r>
              <w:t>14 jours</w:t>
            </w:r>
          </w:p>
        </w:tc>
        <w:tc>
          <w:tcPr>
            <w:tcW w:w="2549" w:type="dxa"/>
            <w:vAlign w:val="center"/>
          </w:tcPr>
          <w:p w14:paraId="0DC98AAD" w14:textId="342DC7F3" w:rsidR="001F504D" w:rsidRDefault="001F504D" w:rsidP="001F504D">
            <w:pPr>
              <w:spacing w:before="0"/>
              <w:jc w:val="center"/>
            </w:pPr>
            <w:r>
              <w:t>24 jours</w:t>
            </w:r>
          </w:p>
        </w:tc>
      </w:tr>
      <w:tr w:rsidR="001F504D" w14:paraId="5538BB5B" w14:textId="77777777" w:rsidTr="001F504D">
        <w:trPr>
          <w:trHeight w:val="397"/>
        </w:trPr>
        <w:tc>
          <w:tcPr>
            <w:tcW w:w="2407" w:type="dxa"/>
            <w:vMerge/>
          </w:tcPr>
          <w:p w14:paraId="4928CE81" w14:textId="77777777" w:rsidR="001F504D" w:rsidRDefault="001F504D" w:rsidP="001F504D"/>
        </w:tc>
        <w:tc>
          <w:tcPr>
            <w:tcW w:w="2124" w:type="dxa"/>
            <w:vAlign w:val="center"/>
          </w:tcPr>
          <w:p w14:paraId="3D8701C8" w14:textId="19A40050" w:rsidR="001F504D" w:rsidRDefault="001F504D" w:rsidP="001F504D">
            <w:pPr>
              <w:spacing w:before="0"/>
              <w:jc w:val="center"/>
            </w:pPr>
            <w:r>
              <w:t>Plus de 10 000</w:t>
            </w:r>
          </w:p>
        </w:tc>
        <w:tc>
          <w:tcPr>
            <w:tcW w:w="2548" w:type="dxa"/>
            <w:vAlign w:val="center"/>
          </w:tcPr>
          <w:p w14:paraId="7F5C241A" w14:textId="42DB2371" w:rsidR="001F504D" w:rsidRDefault="001F504D" w:rsidP="001F504D">
            <w:pPr>
              <w:spacing w:before="0"/>
              <w:jc w:val="center"/>
            </w:pPr>
            <w:r>
              <w:t>15 jours</w:t>
            </w:r>
          </w:p>
        </w:tc>
        <w:tc>
          <w:tcPr>
            <w:tcW w:w="2549" w:type="dxa"/>
            <w:vAlign w:val="center"/>
          </w:tcPr>
          <w:p w14:paraId="0CE20078" w14:textId="1E66D8C9" w:rsidR="001F504D" w:rsidRDefault="001F504D" w:rsidP="001F504D">
            <w:pPr>
              <w:spacing w:before="0"/>
              <w:jc w:val="center"/>
            </w:pPr>
            <w:r>
              <w:t>25 jours</w:t>
            </w:r>
          </w:p>
        </w:tc>
      </w:tr>
    </w:tbl>
    <w:p w14:paraId="433D418C" w14:textId="7BF35D39" w:rsidR="005D6F53" w:rsidRDefault="005D6F53" w:rsidP="005D6F53">
      <w:r>
        <w:t xml:space="preserve"> Pour l</w:t>
      </w:r>
      <w:r w:rsidR="00D2180B">
        <w:t>a formation spécialisée</w:t>
      </w:r>
      <w:r>
        <w:t xml:space="preserve"> placé</w:t>
      </w:r>
      <w:r w:rsidR="00D2180B">
        <w:t>e</w:t>
      </w:r>
      <w:r>
        <w:t xml:space="preserve"> auprès d</w:t>
      </w:r>
      <w:r w:rsidR="00D2180B">
        <w:t xml:space="preserve">e </w:t>
      </w:r>
      <w:r w:rsidR="00D2180B" w:rsidRPr="00D2180B">
        <w:rPr>
          <w:highlight w:val="yellow"/>
        </w:rPr>
        <w:t>(</w:t>
      </w:r>
      <w:r w:rsidR="00D2180B" w:rsidRPr="00D2180B">
        <w:rPr>
          <w:i/>
          <w:iCs/>
          <w:highlight w:val="yellow"/>
        </w:rPr>
        <w:t>désignation de la collectivité</w:t>
      </w:r>
      <w:r w:rsidR="00D2180B" w:rsidRPr="00D2180B">
        <w:rPr>
          <w:highlight w:val="yellow"/>
        </w:rPr>
        <w:t>)………………………………………………………….</w:t>
      </w:r>
      <w:r>
        <w:t>, le contingent est établi comme suit :</w:t>
      </w:r>
    </w:p>
    <w:p w14:paraId="00F89AF1" w14:textId="09474748" w:rsidR="005D6F53" w:rsidRDefault="005D6F53" w:rsidP="00D2180B">
      <w:r>
        <w:t xml:space="preserve">Effectifs couverts : </w:t>
      </w:r>
      <w:r w:rsidR="00D2180B" w:rsidRPr="00D2180B">
        <w:rPr>
          <w:highlight w:val="yellow"/>
        </w:rPr>
        <w:t>…………………..</w:t>
      </w:r>
      <w:r>
        <w:t xml:space="preserve"> </w:t>
      </w:r>
      <w:r>
        <w:tab/>
      </w:r>
      <w:r w:rsidR="00D2180B">
        <w:t xml:space="preserve">soit </w:t>
      </w:r>
      <w:r w:rsidR="00D2180B" w:rsidRPr="00D2180B">
        <w:rPr>
          <w:highlight w:val="yellow"/>
        </w:rPr>
        <w:t>……….</w:t>
      </w:r>
      <w:r>
        <w:t xml:space="preserve"> jours / an</w:t>
      </w:r>
    </w:p>
    <w:p w14:paraId="5C5CC62C" w14:textId="305FE58E" w:rsidR="005D6F53" w:rsidRDefault="005D6F53" w:rsidP="005D6F53">
      <w:r>
        <w:t xml:space="preserve">Secrétaire </w:t>
      </w:r>
      <w:r>
        <w:tab/>
      </w:r>
      <w:r w:rsidR="00D2180B" w:rsidRPr="00D2180B">
        <w:rPr>
          <w:highlight w:val="yellow"/>
        </w:rPr>
        <w:t>……………</w:t>
      </w:r>
      <w:r>
        <w:t xml:space="preserve"> jours / an</w:t>
      </w:r>
    </w:p>
    <w:p w14:paraId="6E2B6FC8" w14:textId="77777777" w:rsidR="005D6F53" w:rsidRDefault="005D6F53" w:rsidP="005D6F53">
      <w:r>
        <w:t>Le contingent est utilisé sous forme d'autorisations d'absence d'une demi-journée minimum.</w:t>
      </w:r>
    </w:p>
    <w:p w14:paraId="136C433F" w14:textId="6382F35B" w:rsidR="005D6F53" w:rsidRDefault="005D6F53" w:rsidP="005D6F53">
      <w:r>
        <w:t xml:space="preserve">Ces autorisations d’absence sont programmées en fonction du plan d’action annuel </w:t>
      </w:r>
      <w:r w:rsidR="003E3D10">
        <w:t>de la formation spécialisée.</w:t>
      </w:r>
    </w:p>
    <w:p w14:paraId="3B5C7778" w14:textId="77777777" w:rsidR="005D6F53" w:rsidRDefault="005D6F53" w:rsidP="005D6F53">
      <w:r>
        <w:t xml:space="preserve">L'autorisation d'absence utilisée au titre de ce contingent annuel est accordée au membre du comité sous réserve des nécessités du service. </w:t>
      </w:r>
    </w:p>
    <w:p w14:paraId="68159E74" w14:textId="7F3BC17C" w:rsidR="000501DD" w:rsidRPr="000501DD" w:rsidRDefault="000501DD" w:rsidP="005D6F53">
      <w:pPr>
        <w:rPr>
          <w:b/>
          <w:bCs/>
        </w:rPr>
      </w:pPr>
      <w:r w:rsidRPr="00D30479">
        <w:rPr>
          <w:rFonts w:eastAsia="Arial Unicode MS"/>
          <w:b/>
          <w:bCs/>
          <w:i/>
          <w:noProof/>
          <w:sz w:val="20"/>
          <w:szCs w:val="20"/>
        </w:rPr>
        <w:drawing>
          <wp:anchor distT="0" distB="0" distL="114300" distR="114300" simplePos="0" relativeHeight="251669504" behindDoc="0" locked="0" layoutInCell="1" allowOverlap="1" wp14:anchorId="03FEDB4E" wp14:editId="766890CF">
            <wp:simplePos x="0" y="0"/>
            <wp:positionH relativeFrom="margin">
              <wp:align>left</wp:align>
            </wp:positionH>
            <wp:positionV relativeFrom="paragraph">
              <wp:posOffset>133887</wp:posOffset>
            </wp:positionV>
            <wp:extent cx="563880" cy="563880"/>
            <wp:effectExtent l="0" t="0" r="0" b="0"/>
            <wp:wrapSquare wrapText="bothSides"/>
            <wp:docPr id="2" name="Graphique 2"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0501DD">
        <w:rPr>
          <w:b/>
          <w:bCs/>
        </w:rPr>
        <w:t>L'autorité territoriale peut déterminer par arrêté un barème de conversion en heures de ce contingent annuel d'autorisations d'absence pour tenir compte des conditions d'exercice particulières des fonctions de certains membres des formations spécialisées</w:t>
      </w:r>
    </w:p>
    <w:p w14:paraId="06708BB2" w14:textId="428C4B36" w:rsidR="000501DD" w:rsidRDefault="005D6F53" w:rsidP="005D6F53">
      <w:r>
        <w:t>Chaque membre d</w:t>
      </w:r>
      <w:r w:rsidR="000501DD">
        <w:t>e la formation</w:t>
      </w:r>
      <w:r>
        <w:t xml:space="preserve"> a la possibilité de renoncer à tout ou partie du contingent d'autorisations d'absence dont il bénéficie au profit d'un autre membre d</w:t>
      </w:r>
      <w:r w:rsidR="000501DD">
        <w:t>e la formation</w:t>
      </w:r>
      <w:r>
        <w:t xml:space="preserve"> ayant épuisé son contingent de temps en cours d'année, </w:t>
      </w:r>
    </w:p>
    <w:p w14:paraId="6D7818CC" w14:textId="1B2E291E" w:rsidR="00D2180B" w:rsidRDefault="00502581" w:rsidP="00502581">
      <w:pPr>
        <w:spacing w:after="120"/>
      </w:pPr>
      <w:r w:rsidRPr="003E3D10">
        <w:rPr>
          <w:rFonts w:eastAsia="Arial Unicode MS"/>
          <w:b/>
          <w:bCs/>
          <w:i/>
          <w:noProof/>
          <w:sz w:val="20"/>
          <w:szCs w:val="20"/>
        </w:rPr>
        <w:drawing>
          <wp:anchor distT="0" distB="0" distL="114300" distR="114300" simplePos="0" relativeHeight="251671552" behindDoc="0" locked="0" layoutInCell="1" allowOverlap="1" wp14:anchorId="3A251B9A" wp14:editId="369C0717">
            <wp:simplePos x="0" y="0"/>
            <wp:positionH relativeFrom="margin">
              <wp:align>left</wp:align>
            </wp:positionH>
            <wp:positionV relativeFrom="paragraph">
              <wp:posOffset>40250</wp:posOffset>
            </wp:positionV>
            <wp:extent cx="563880" cy="563880"/>
            <wp:effectExtent l="0" t="0" r="0" b="0"/>
            <wp:wrapSquare wrapText="bothSides"/>
            <wp:docPr id="3" name="Graphique 3"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003E3D10" w:rsidRPr="003E3D10">
        <w:rPr>
          <w:b/>
          <w:bCs/>
        </w:rPr>
        <w:t>Il est conseillé de fixer les modalités du report. Par exemple</w:t>
      </w:r>
      <w:r w:rsidR="005D6F53" w:rsidRPr="003E3D10">
        <w:rPr>
          <w:b/>
          <w:bCs/>
        </w:rPr>
        <w:t xml:space="preserve"> : le report devra être demandé avant le 1er juillet et le contingent reporté devra être utilisé avant le 31 décembre de l’année n.</w:t>
      </w:r>
    </w:p>
    <w:p w14:paraId="083F041F" w14:textId="06B198FD" w:rsidR="00D2180B" w:rsidRDefault="00D2180B" w:rsidP="00D2180B">
      <w:r>
        <w:t>L'autorisation d'absence utilisée au titre de ce contingent annuel est accordée sous réserve des nécessités du service.</w:t>
      </w:r>
    </w:p>
    <w:p w14:paraId="1D8301E0" w14:textId="6B0F0934" w:rsidR="005D6F53" w:rsidRDefault="005D6F53" w:rsidP="00502581">
      <w:pPr>
        <w:pStyle w:val="Titre3"/>
      </w:pPr>
      <w:bookmarkStart w:id="51" w:name="_Toc125114852"/>
      <w:r>
        <w:t>Article 3</w:t>
      </w:r>
      <w:r w:rsidR="00502581">
        <w:t>6</w:t>
      </w:r>
      <w:r>
        <w:t xml:space="preserve"> : Formation des représentants du personnel</w:t>
      </w:r>
      <w:bookmarkEnd w:id="51"/>
    </w:p>
    <w:p w14:paraId="45EBB170" w14:textId="3E9A92F3" w:rsidR="005D6F53" w:rsidRDefault="005D6F53" w:rsidP="005D6F53">
      <w:r>
        <w:t xml:space="preserve">Les membres représentants du personnel </w:t>
      </w:r>
      <w:r w:rsidR="00502581">
        <w:t xml:space="preserve">à la formation spécialisée </w:t>
      </w:r>
      <w:r>
        <w:t xml:space="preserve">bénéficient, au cours du premier semestre de leur mandat, d’une formation d’une durée minimale de 5 jours, renouvelée à chaque mandat. </w:t>
      </w:r>
    </w:p>
    <w:p w14:paraId="7E02DEF7" w14:textId="4B04444D" w:rsidR="005D6F53" w:rsidRDefault="005D6F53" w:rsidP="005D6F53">
      <w:r>
        <w:t xml:space="preserve">Deux de ces 5 jours peuvent être choisis par les membres représentants du personnel, dans le respect des dispositions des articles 8 et 8-1 du décret n°85-603. </w:t>
      </w:r>
    </w:p>
    <w:p w14:paraId="7DBD1782" w14:textId="2B66298E" w:rsidR="00502581" w:rsidRPr="00502581" w:rsidRDefault="00502581" w:rsidP="00502581">
      <w:pPr>
        <w:spacing w:line="276" w:lineRule="auto"/>
        <w:rPr>
          <w:b/>
          <w:bCs/>
        </w:rPr>
      </w:pPr>
      <w:r w:rsidRPr="00502581">
        <w:rPr>
          <w:b/>
          <w:bCs/>
          <w:noProof/>
        </w:rPr>
        <w:lastRenderedPageBreak/>
        <w:drawing>
          <wp:anchor distT="0" distB="0" distL="114300" distR="114300" simplePos="0" relativeHeight="251673600" behindDoc="0" locked="0" layoutInCell="1" allowOverlap="1" wp14:anchorId="240D54A8" wp14:editId="381B7C29">
            <wp:simplePos x="0" y="0"/>
            <wp:positionH relativeFrom="margin">
              <wp:align>left</wp:align>
            </wp:positionH>
            <wp:positionV relativeFrom="paragraph">
              <wp:posOffset>35169</wp:posOffset>
            </wp:positionV>
            <wp:extent cx="411480" cy="411480"/>
            <wp:effectExtent l="0" t="0" r="0" b="7620"/>
            <wp:wrapSquare wrapText="bothSides"/>
            <wp:docPr id="4" name="Graphique 4"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Informations avec un remplissage uni"/>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1"/>
          <w:szCs w:val="21"/>
          <w:shd w:val="clear" w:color="auto" w:fill="FFFFFF"/>
        </w:rPr>
        <w:t>NOUVEAU : l</w:t>
      </w:r>
      <w:r w:rsidRPr="00502581">
        <w:rPr>
          <w:b/>
          <w:bCs/>
          <w:color w:val="000000"/>
          <w:sz w:val="21"/>
          <w:szCs w:val="21"/>
          <w:shd w:val="clear" w:color="auto" w:fill="FFFFFF"/>
        </w:rPr>
        <w:t>es représentants du personnel, membres du CST, qui ne siègent pas en formation spécialisée, bénéficient de l</w:t>
      </w:r>
      <w:r>
        <w:rPr>
          <w:b/>
          <w:bCs/>
          <w:color w:val="000000"/>
          <w:sz w:val="21"/>
          <w:szCs w:val="21"/>
          <w:shd w:val="clear" w:color="auto" w:fill="FFFFFF"/>
        </w:rPr>
        <w:t xml:space="preserve">a même </w:t>
      </w:r>
      <w:r w:rsidRPr="00502581">
        <w:rPr>
          <w:b/>
          <w:bCs/>
          <w:color w:val="000000"/>
          <w:sz w:val="21"/>
          <w:szCs w:val="21"/>
          <w:shd w:val="clear" w:color="auto" w:fill="FFFFFF"/>
        </w:rPr>
        <w:t>formation pour une durée de trois jours au cours de leur mandat.</w:t>
      </w:r>
    </w:p>
    <w:p w14:paraId="4F309C4C" w14:textId="3FFCB86E" w:rsidR="005D6F53" w:rsidRDefault="005D6F53" w:rsidP="005D6F53">
      <w:r w:rsidRPr="009248B5">
        <w:t xml:space="preserve">Ils </w:t>
      </w:r>
      <w:r w:rsidR="009248B5" w:rsidRPr="009248B5">
        <w:t>peuvent également b</w:t>
      </w:r>
      <w:r w:rsidRPr="009248B5">
        <w:t>énéfic</w:t>
      </w:r>
      <w:r w:rsidR="009248B5" w:rsidRPr="009248B5">
        <w:t>ier</w:t>
      </w:r>
      <w:r w:rsidRPr="009248B5">
        <w:t xml:space="preserve"> d’une formation spécifique de 2 jours sur les risques psychosociaux</w:t>
      </w:r>
      <w:r w:rsidR="009248B5" w:rsidRPr="009248B5">
        <w:t xml:space="preserve">, telle que prévue dans le protocole d’accord sur la prévention des RPS </w:t>
      </w:r>
    </w:p>
    <w:p w14:paraId="7EC4044B" w14:textId="5B9D0BCB" w:rsidR="005D6F53" w:rsidRDefault="00502581" w:rsidP="005D6F53">
      <w:r w:rsidRPr="00502581">
        <w:t xml:space="preserve">L'employeur prend en charge </w:t>
      </w:r>
      <w:r>
        <w:t xml:space="preserve">le coût de la formation, </w:t>
      </w:r>
      <w:r w:rsidRPr="00502581">
        <w:t>les frais de déplacement et de séjour des agents en formation dans les conditions prévues par la réglementation applicable aux frais de déplacement des agents des collectivités territoriale</w:t>
      </w:r>
      <w:r>
        <w:t>s.</w:t>
      </w:r>
    </w:p>
    <w:p w14:paraId="45C166F0" w14:textId="28F1E5B7" w:rsidR="005D6F53" w:rsidRDefault="005D6F53" w:rsidP="009248B5">
      <w:pPr>
        <w:pStyle w:val="Titre3"/>
      </w:pPr>
      <w:bookmarkStart w:id="52" w:name="_Toc125114853"/>
      <w:r>
        <w:t>Article 3</w:t>
      </w:r>
      <w:r w:rsidR="009248B5">
        <w:t>7</w:t>
      </w:r>
      <w:r>
        <w:t xml:space="preserve"> : Missions</w:t>
      </w:r>
      <w:bookmarkEnd w:id="52"/>
    </w:p>
    <w:p w14:paraId="2796F189" w14:textId="073566B2" w:rsidR="005D6F53" w:rsidRDefault="005D6F53" w:rsidP="005D6F53">
      <w:r>
        <w:t>L</w:t>
      </w:r>
      <w:r w:rsidR="009248B5">
        <w:t>a formation spécialisée</w:t>
      </w:r>
      <w:r>
        <w:t xml:space="preserve"> a pour mission de contribuer à la protection de la santé physique et mentale et de la sécurité des agents, ainsi qu’à l’amélioration des conditions de travail. Sont également concernés les personnels placés sous la responsabilité de la collectivité ou de l’établissement par une entreprise extérieure. </w:t>
      </w:r>
    </w:p>
    <w:p w14:paraId="64BCE145" w14:textId="1AA4C821" w:rsidR="005D6F53" w:rsidRDefault="009248B5" w:rsidP="005D6F53">
      <w:r>
        <w:t>Elle</w:t>
      </w:r>
      <w:r w:rsidR="005D6F53">
        <w:t xml:space="preserve"> procède pour cela à l’analyse des risques professionnels, des conditions de travail et de l’exposition à des facteurs de pénibilité. </w:t>
      </w:r>
    </w:p>
    <w:p w14:paraId="3D1AFF5D" w14:textId="524DEAD0" w:rsidR="005D6F53" w:rsidRDefault="005D6F53" w:rsidP="005D6F53">
      <w:r>
        <w:t>L</w:t>
      </w:r>
      <w:r w:rsidR="009248B5">
        <w:t>a formation spécialisée</w:t>
      </w:r>
      <w:r>
        <w:t xml:space="preserve"> contribue à la promotion de la prévention des risques professionnels, notamment en proposant des actions de prévention du harcèlement moral et sexuel.</w:t>
      </w:r>
    </w:p>
    <w:p w14:paraId="4FC370D2" w14:textId="4EB6B0A5" w:rsidR="005D6F53" w:rsidRDefault="005D6F53" w:rsidP="009248B5">
      <w:pPr>
        <w:pStyle w:val="Titre3"/>
      </w:pPr>
      <w:bookmarkStart w:id="53" w:name="_Toc125114854"/>
      <w:r>
        <w:t>Article 3</w:t>
      </w:r>
      <w:r w:rsidR="009248B5">
        <w:t>8</w:t>
      </w:r>
      <w:r>
        <w:t xml:space="preserve"> : Consultation obligatoire</w:t>
      </w:r>
      <w:bookmarkEnd w:id="53"/>
    </w:p>
    <w:p w14:paraId="17CC008F" w14:textId="782860C9" w:rsidR="005D6F53" w:rsidRDefault="005D6F53" w:rsidP="005D6F53">
      <w:r>
        <w:t>L</w:t>
      </w:r>
      <w:r w:rsidR="009248B5">
        <w:t>a formation spécialisée</w:t>
      </w:r>
      <w:r>
        <w:t xml:space="preserve"> est saisi</w:t>
      </w:r>
      <w:r w:rsidR="009248B5">
        <w:t>e</w:t>
      </w:r>
      <w:r>
        <w:t xml:space="preserve"> obligatoirement pour avis préalable concernant :</w:t>
      </w:r>
    </w:p>
    <w:p w14:paraId="083E2061" w14:textId="7340B1FB" w:rsidR="005D6F53" w:rsidRDefault="005D6F53">
      <w:pPr>
        <w:numPr>
          <w:ilvl w:val="1"/>
          <w:numId w:val="9"/>
        </w:numPr>
      </w:pPr>
      <w:r>
        <w:t>Les projets d’aménagement ou de déménagement dans de nouveaux locaux de travail</w:t>
      </w:r>
    </w:p>
    <w:p w14:paraId="526CE614" w14:textId="0D517F90" w:rsidR="005D6F53" w:rsidRDefault="005D6F53">
      <w:pPr>
        <w:numPr>
          <w:ilvl w:val="1"/>
          <w:numId w:val="9"/>
        </w:numPr>
      </w:pPr>
      <w:r>
        <w:t>Les projets importants d’aménagement modifiant les conditions de santé et de sécurité ou les conditions de travail (notamment : avant toute transformation des postes de travail découlant de la modification de l’outillage, d’un changement de produit ou de l’organisation du travail)</w:t>
      </w:r>
    </w:p>
    <w:p w14:paraId="36C379FD" w14:textId="6CF1642D" w:rsidR="005D6F53" w:rsidRDefault="005D6F53">
      <w:pPr>
        <w:numPr>
          <w:ilvl w:val="1"/>
          <w:numId w:val="9"/>
        </w:numPr>
      </w:pPr>
      <w:r>
        <w:t>Toute modification de l’organisation du travail ayant un impact significatif sur les conditions de travail et la santé des agents (charge et cadence de travail, pénibilité, travail isolé, travail de nuit…)</w:t>
      </w:r>
    </w:p>
    <w:p w14:paraId="042BA7E5" w14:textId="376B302F" w:rsidR="005D6F53" w:rsidRDefault="005D6F53">
      <w:pPr>
        <w:numPr>
          <w:ilvl w:val="1"/>
          <w:numId w:val="9"/>
        </w:numPr>
      </w:pPr>
      <w:r>
        <w:t>Les projets importants d’introduction de nouvelles technologies lorsqu’elles sont susceptibles d’avoir des conséquences sur l’organisation du travail, la santé et la sécurité des agents</w:t>
      </w:r>
    </w:p>
    <w:p w14:paraId="19D4AC86" w14:textId="592E19F3" w:rsidR="005D6F53" w:rsidRDefault="005D6F53">
      <w:pPr>
        <w:numPr>
          <w:ilvl w:val="1"/>
          <w:numId w:val="9"/>
        </w:numPr>
      </w:pPr>
      <w:r>
        <w:t>Les règlements ou consignes en matière d’hygiène, de sécurité et de conditions de travail</w:t>
      </w:r>
    </w:p>
    <w:p w14:paraId="0EEB4A3A" w14:textId="00AD05F6" w:rsidR="005D6F53" w:rsidRDefault="005D6F53">
      <w:pPr>
        <w:numPr>
          <w:ilvl w:val="1"/>
          <w:numId w:val="9"/>
        </w:numPr>
      </w:pPr>
      <w:r>
        <w:t>Le Document Unique d’évaluation des risques professionnels</w:t>
      </w:r>
    </w:p>
    <w:p w14:paraId="738B59BA" w14:textId="58E17894" w:rsidR="005D6F53" w:rsidRDefault="005D6F53">
      <w:pPr>
        <w:numPr>
          <w:ilvl w:val="1"/>
          <w:numId w:val="9"/>
        </w:numPr>
      </w:pPr>
      <w:r>
        <w:t>Le programme annuel de prévention des risques professionnels et d'amélioration des conditions de travail en lien avec le document unique</w:t>
      </w:r>
    </w:p>
    <w:p w14:paraId="43FE196D" w14:textId="71B8F12B" w:rsidR="005D6F53" w:rsidRDefault="005D6F53">
      <w:pPr>
        <w:numPr>
          <w:ilvl w:val="1"/>
          <w:numId w:val="9"/>
        </w:numPr>
      </w:pPr>
      <w:r>
        <w:t>Le rapport annuel écrit faisant le bilan de la situation générale de la santé, de la sécurité et des conditions de travail et des actions menées au cours de l'année écoulée</w:t>
      </w:r>
    </w:p>
    <w:p w14:paraId="062230F6" w14:textId="74059A59" w:rsidR="005D6F53" w:rsidRDefault="005D6F53">
      <w:pPr>
        <w:numPr>
          <w:ilvl w:val="1"/>
          <w:numId w:val="9"/>
        </w:numPr>
      </w:pPr>
      <w:r>
        <w:t>Le plan de prévention des risques professionnels (Intervention d’une entreprise extérieure)</w:t>
      </w:r>
    </w:p>
    <w:p w14:paraId="68BCEFFB" w14:textId="7DBF5F3D" w:rsidR="005D6F53" w:rsidRDefault="005D6F53">
      <w:pPr>
        <w:numPr>
          <w:ilvl w:val="1"/>
          <w:numId w:val="9"/>
        </w:numPr>
      </w:pPr>
      <w:r>
        <w:t>Les mesures générales prises en vue de faciliter la mise, la remise ou le maintien au travail des accidentés du travail et accidentés de service, des invalides de guerre, des invalides civils et des travailleurs handicapés, notamment sur l'aménagement des postes de travail.</w:t>
      </w:r>
    </w:p>
    <w:p w14:paraId="334F6D3D" w14:textId="6A41B28F" w:rsidR="005D6F53" w:rsidRDefault="005D6F53">
      <w:pPr>
        <w:numPr>
          <w:ilvl w:val="1"/>
          <w:numId w:val="9"/>
        </w:numPr>
      </w:pPr>
      <w:r>
        <w:lastRenderedPageBreak/>
        <w:t>Les mesures générales destinées à permettre le reclassement des agents reconnus inaptes à l'exercice de leurs fonctions.</w:t>
      </w:r>
    </w:p>
    <w:p w14:paraId="091E9D12" w14:textId="7A03A8BE" w:rsidR="005D6F53" w:rsidRDefault="005D6F53" w:rsidP="00714030">
      <w:pPr>
        <w:pStyle w:val="Titre3"/>
      </w:pPr>
      <w:bookmarkStart w:id="54" w:name="_Toc125114855"/>
      <w:r>
        <w:t xml:space="preserve">Article </w:t>
      </w:r>
      <w:r w:rsidR="00714030">
        <w:t>39</w:t>
      </w:r>
      <w:r>
        <w:t xml:space="preserve"> : Information </w:t>
      </w:r>
      <w:r w:rsidR="00714030">
        <w:t>de la formation spécialisée</w:t>
      </w:r>
      <w:bookmarkEnd w:id="54"/>
    </w:p>
    <w:p w14:paraId="767C8232" w14:textId="18AD108D" w:rsidR="005D6F53" w:rsidRDefault="005D6F53" w:rsidP="005D6F53">
      <w:r>
        <w:t>L</w:t>
      </w:r>
      <w:r w:rsidR="00714030">
        <w:t>a formation spécialisée</w:t>
      </w:r>
      <w:r>
        <w:t xml:space="preserve"> a connaissance :</w:t>
      </w:r>
    </w:p>
    <w:p w14:paraId="219B9D05" w14:textId="7B7123AC" w:rsidR="005D6F53" w:rsidRDefault="005D6F53">
      <w:pPr>
        <w:numPr>
          <w:ilvl w:val="1"/>
          <w:numId w:val="9"/>
        </w:numPr>
      </w:pPr>
      <w:r>
        <w:t>Des lettres de cadrage des agents chargés de la mise en œuvre des règles d’hygiène et de sécurité (assistants/conseillers de prévention)</w:t>
      </w:r>
    </w:p>
    <w:p w14:paraId="69E38F2C" w14:textId="45DFE234" w:rsidR="005D6F53" w:rsidRDefault="005D6F53">
      <w:pPr>
        <w:numPr>
          <w:ilvl w:val="1"/>
          <w:numId w:val="9"/>
        </w:numPr>
      </w:pPr>
      <w:r>
        <w:t>Des observations faites par l’ACFI</w:t>
      </w:r>
    </w:p>
    <w:p w14:paraId="59F87A54" w14:textId="474C75FA" w:rsidR="005D6F53" w:rsidRDefault="005D6F53">
      <w:pPr>
        <w:numPr>
          <w:ilvl w:val="1"/>
          <w:numId w:val="9"/>
        </w:numPr>
      </w:pPr>
      <w:r>
        <w:t>Des suggestions contenues dans le registre d’hygiène et de sécurité</w:t>
      </w:r>
    </w:p>
    <w:p w14:paraId="2C79BF36" w14:textId="2AB38938" w:rsidR="005D6F53" w:rsidRDefault="005D6F53">
      <w:pPr>
        <w:numPr>
          <w:ilvl w:val="1"/>
          <w:numId w:val="9"/>
        </w:numPr>
      </w:pPr>
      <w:r>
        <w:t>Des résultats de toutes mesures et analyses demandées par le médecin de prévention</w:t>
      </w:r>
    </w:p>
    <w:p w14:paraId="55A93429" w14:textId="5E9A479B" w:rsidR="005D6F53" w:rsidRDefault="005D6F53">
      <w:pPr>
        <w:numPr>
          <w:ilvl w:val="1"/>
          <w:numId w:val="9"/>
        </w:numPr>
      </w:pPr>
      <w:r>
        <w:t>De toute décision motivée dans le cas du refus de suivi de l’avis du médecin de prévention dans le cadre de la proposition d’un aménagement de poste de travail ou des conditions d’exercice des fonctions.</w:t>
      </w:r>
    </w:p>
    <w:p w14:paraId="3EE0F6DD" w14:textId="68D2D3A8" w:rsidR="005D6F53" w:rsidRDefault="005D6F53" w:rsidP="00714030">
      <w:pPr>
        <w:pStyle w:val="Titre3"/>
      </w:pPr>
      <w:bookmarkStart w:id="55" w:name="_Toc125114856"/>
      <w:r>
        <w:t>Article 4</w:t>
      </w:r>
      <w:r w:rsidR="00714030">
        <w:t xml:space="preserve">0 </w:t>
      </w:r>
      <w:r>
        <w:t>: Désignation du secrétaire d</w:t>
      </w:r>
      <w:r w:rsidR="00714030">
        <w:t>e la formation spécialisée</w:t>
      </w:r>
      <w:bookmarkEnd w:id="55"/>
    </w:p>
    <w:p w14:paraId="576B427E" w14:textId="7FE9F526" w:rsidR="005D6F53" w:rsidRDefault="005D6F53" w:rsidP="005D6F53">
      <w:r>
        <w:t>Les représentants du personnel choisissent parmi eux un secrétaire, lors de la première réunio</w:t>
      </w:r>
      <w:r w:rsidR="00714030">
        <w:t>n de la formation spécialisée</w:t>
      </w:r>
      <w:r>
        <w:t xml:space="preserve"> : </w:t>
      </w:r>
    </w:p>
    <w:p w14:paraId="48E2BD2E" w14:textId="580A084D" w:rsidR="005D6F53" w:rsidRDefault="005D6F53" w:rsidP="00351133">
      <w:pPr>
        <w:ind w:left="708"/>
      </w:pPr>
      <w:r>
        <w:t>-</w:t>
      </w:r>
      <w:r>
        <w:tab/>
        <w:t xml:space="preserve">Durée du mandat : </w:t>
      </w:r>
      <w:r w:rsidR="00714030" w:rsidRPr="00714030">
        <w:rPr>
          <w:highlight w:val="yellow"/>
        </w:rPr>
        <w:t>………………………..</w:t>
      </w:r>
    </w:p>
    <w:p w14:paraId="04798CE1" w14:textId="53D3288D" w:rsidR="00714030" w:rsidRPr="00714030" w:rsidRDefault="00714030" w:rsidP="00714030">
      <w:pPr>
        <w:spacing w:before="240" w:after="240"/>
        <w:rPr>
          <w:b/>
          <w:bCs/>
        </w:rPr>
      </w:pPr>
      <w:r w:rsidRPr="00714030">
        <w:rPr>
          <w:rFonts w:eastAsia="Arial Unicode MS"/>
          <w:b/>
          <w:bCs/>
          <w:i/>
          <w:noProof/>
          <w:sz w:val="20"/>
          <w:szCs w:val="20"/>
        </w:rPr>
        <w:drawing>
          <wp:anchor distT="0" distB="0" distL="114300" distR="114300" simplePos="0" relativeHeight="251675648" behindDoc="0" locked="0" layoutInCell="1" allowOverlap="1" wp14:anchorId="138A900D" wp14:editId="4E5394B9">
            <wp:simplePos x="0" y="0"/>
            <wp:positionH relativeFrom="margin">
              <wp:align>left</wp:align>
            </wp:positionH>
            <wp:positionV relativeFrom="paragraph">
              <wp:posOffset>33118</wp:posOffset>
            </wp:positionV>
            <wp:extent cx="563880" cy="563880"/>
            <wp:effectExtent l="0" t="0" r="0" b="0"/>
            <wp:wrapSquare wrapText="bothSides"/>
            <wp:docPr id="5" name="Graphique 5"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714030">
        <w:rPr>
          <w:b/>
          <w:bCs/>
        </w:rPr>
        <w:t>Vous pouvez utilement prévoir la désignation d’un secrétaire suppléant, en cas d’absence du secrétaire titulaire</w:t>
      </w:r>
    </w:p>
    <w:p w14:paraId="3A001426" w14:textId="010F6D64" w:rsidR="005D6F53" w:rsidRDefault="005D6F53" w:rsidP="007226E3">
      <w:pPr>
        <w:pStyle w:val="Titre3"/>
      </w:pPr>
      <w:bookmarkStart w:id="56" w:name="_Toc125114857"/>
      <w:r>
        <w:t>Article 4</w:t>
      </w:r>
      <w:r w:rsidR="00D830ED">
        <w:t>1</w:t>
      </w:r>
      <w:r>
        <w:t xml:space="preserve"> : Rôle du secrétaire</w:t>
      </w:r>
      <w:r w:rsidR="00D830ED">
        <w:t xml:space="preserve"> de la formation spécialisée</w:t>
      </w:r>
      <w:bookmarkEnd w:id="56"/>
    </w:p>
    <w:p w14:paraId="3011B725" w14:textId="020C409B" w:rsidR="005D6F53" w:rsidRDefault="005D6F53" w:rsidP="005D6F53">
      <w:r>
        <w:t>Le secrétaire contribue au bon fonctionnement de l’instance. Il est l’interlocuteur privilégié du Président et des services et effectue une veille entre les réunions d</w:t>
      </w:r>
      <w:r w:rsidR="00D830ED">
        <w:t>e la formation spécialisée</w:t>
      </w:r>
      <w:r>
        <w:t xml:space="preserve">. </w:t>
      </w:r>
    </w:p>
    <w:p w14:paraId="32ABDFE8" w14:textId="77777777" w:rsidR="005D6F53" w:rsidRDefault="005D6F53" w:rsidP="005D6F53">
      <w:r>
        <w:t>Il transmet aux autres représentants du personnel les informations qui lui sont communiquées par le Président, il aide à la collecte d’informations et à leur transmission.</w:t>
      </w:r>
    </w:p>
    <w:p w14:paraId="06B99C7B" w14:textId="0B2128DA" w:rsidR="005D6F53" w:rsidRDefault="005D6F53" w:rsidP="005D6F53">
      <w:r>
        <w:t>Le secrétaire est consulté préalablement à la définition de l’ordre du jour et peut proposer l’inscription de points à l’ordre du jour.</w:t>
      </w:r>
    </w:p>
    <w:p w14:paraId="40A29328" w14:textId="618A25F8" w:rsidR="00D830ED" w:rsidRDefault="00D830ED" w:rsidP="00D830ED">
      <w:pPr>
        <w:spacing w:before="240" w:after="240"/>
      </w:pPr>
      <w:r w:rsidRPr="00D830ED">
        <w:rPr>
          <w:rFonts w:eastAsia="Arial Unicode MS"/>
          <w:b/>
          <w:bCs/>
          <w:i/>
          <w:noProof/>
          <w:sz w:val="20"/>
          <w:szCs w:val="20"/>
        </w:rPr>
        <w:drawing>
          <wp:anchor distT="0" distB="0" distL="114300" distR="114300" simplePos="0" relativeHeight="251677696" behindDoc="0" locked="0" layoutInCell="1" allowOverlap="1" wp14:anchorId="315AE3BC" wp14:editId="490B3113">
            <wp:simplePos x="0" y="0"/>
            <wp:positionH relativeFrom="margin">
              <wp:align>left</wp:align>
            </wp:positionH>
            <wp:positionV relativeFrom="paragraph">
              <wp:posOffset>39614</wp:posOffset>
            </wp:positionV>
            <wp:extent cx="563880" cy="563880"/>
            <wp:effectExtent l="0" t="0" r="0" b="0"/>
            <wp:wrapSquare wrapText="bothSides"/>
            <wp:docPr id="1" name="Graphique 1"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D830ED">
        <w:rPr>
          <w:b/>
          <w:bCs/>
        </w:rPr>
        <w:t>Vous pouvez prévoir l’organisation d’une réunion préparatoire entre le secrétaire et le service RH avant chaque séance, pour définir l’ordre du jour.</w:t>
      </w:r>
    </w:p>
    <w:p w14:paraId="4E202921" w14:textId="6EC147DA" w:rsidR="005D6F53" w:rsidRDefault="005D6F53" w:rsidP="00D830ED">
      <w:pPr>
        <w:pStyle w:val="Titre3"/>
      </w:pPr>
      <w:bookmarkStart w:id="57" w:name="_Toc125114858"/>
      <w:r>
        <w:t>Article 4</w:t>
      </w:r>
      <w:r w:rsidR="00D830ED">
        <w:t>2</w:t>
      </w:r>
      <w:r>
        <w:t xml:space="preserve"> : Calendrier des séances</w:t>
      </w:r>
      <w:bookmarkEnd w:id="57"/>
    </w:p>
    <w:p w14:paraId="42D6AE94" w14:textId="6286E7C6" w:rsidR="005D6F53" w:rsidRDefault="005D6F53" w:rsidP="005D6F53">
      <w:r>
        <w:t>L</w:t>
      </w:r>
      <w:r w:rsidR="00D830ED">
        <w:t>a formation spécialisée</w:t>
      </w:r>
      <w:r>
        <w:t xml:space="preserve"> tient au moins trois réunions par an, sur convocation de son Président :</w:t>
      </w:r>
    </w:p>
    <w:p w14:paraId="40F44A91" w14:textId="4D76DC63" w:rsidR="005D6F53" w:rsidRDefault="005D6F53">
      <w:pPr>
        <w:pStyle w:val="Paragraphedeliste"/>
        <w:numPr>
          <w:ilvl w:val="0"/>
          <w:numId w:val="1"/>
        </w:numPr>
        <w:ind w:left="714" w:hanging="357"/>
        <w:contextualSpacing w:val="0"/>
      </w:pPr>
      <w:r>
        <w:t>A l’initiative de ce dernier,</w:t>
      </w:r>
    </w:p>
    <w:p w14:paraId="01C4E734" w14:textId="40606C8C" w:rsidR="00351133" w:rsidRDefault="00351133">
      <w:pPr>
        <w:pStyle w:val="Paragraphedeliste"/>
        <w:numPr>
          <w:ilvl w:val="0"/>
          <w:numId w:val="1"/>
        </w:numPr>
        <w:ind w:left="714" w:hanging="357"/>
        <w:contextualSpacing w:val="0"/>
      </w:pPr>
      <w:r>
        <w:t>A la suite de tout accident grave ou ayant pu entraîner des conséquences graves, dans les plus brefs délais.</w:t>
      </w:r>
    </w:p>
    <w:p w14:paraId="07D02358" w14:textId="63F193DC" w:rsidR="00351133" w:rsidRDefault="00351133">
      <w:pPr>
        <w:pStyle w:val="Paragraphedeliste"/>
        <w:numPr>
          <w:ilvl w:val="0"/>
          <w:numId w:val="1"/>
        </w:numPr>
        <w:ind w:left="714" w:hanging="357"/>
        <w:contextualSpacing w:val="0"/>
      </w:pPr>
      <w:r>
        <w:t xml:space="preserve">Dans les 24h en cas d’application de la procédure relative au droit d’alerte et de retrait. </w:t>
      </w:r>
    </w:p>
    <w:p w14:paraId="4E1F64F6" w14:textId="77777777" w:rsidR="00351133" w:rsidRDefault="00351133" w:rsidP="00351133">
      <w:r>
        <w:t xml:space="preserve">Si la formation spécialisée n'a pas été réunie sur une période d'au moins neuf mois, l'ACFI peut être saisi par les représentants titulaires. </w:t>
      </w:r>
      <w:r w:rsidRPr="00351133">
        <w:rPr>
          <w:b/>
          <w:bCs/>
        </w:rPr>
        <w:t>Sur demande de l’ACFI</w:t>
      </w:r>
      <w:r>
        <w:t xml:space="preserve">, l'autorité territoriale convoque, dans un délai de huit jours à compter de la réception de cette demande, une réunion qui doit avoir lieu dans le délai d'un mois à compter de la réception de cette demande. </w:t>
      </w:r>
    </w:p>
    <w:p w14:paraId="2B5D8B11" w14:textId="455E4F92" w:rsidR="00351133" w:rsidRDefault="00351133" w:rsidP="00351133">
      <w:r>
        <w:t>L'impossibilité de tenir une telle réunion doit être justifiée et les motifs en sont communiqués aux membres de la formation spécialisée.</w:t>
      </w:r>
    </w:p>
    <w:p w14:paraId="16A13C12" w14:textId="0D4FB1A2" w:rsidR="00351133" w:rsidRDefault="00351133" w:rsidP="00351133">
      <w:r>
        <w:t>En l'absence de réponse de l'autorité territoriale ou lorsqu'il estime que le refus est insuffisamment motivé, l'ACFI saisit l'inspecteur du travail.</w:t>
      </w:r>
    </w:p>
    <w:p w14:paraId="2EE07796" w14:textId="34B37FD8" w:rsidR="005D6F53" w:rsidRDefault="005D6F53" w:rsidP="00351133">
      <w:pPr>
        <w:pStyle w:val="Titre3"/>
      </w:pPr>
      <w:bookmarkStart w:id="58" w:name="_Toc125114859"/>
      <w:r>
        <w:lastRenderedPageBreak/>
        <w:t>Article 4</w:t>
      </w:r>
      <w:r w:rsidR="00351133">
        <w:t>3</w:t>
      </w:r>
      <w:r>
        <w:t xml:space="preserve"> : Experts</w:t>
      </w:r>
      <w:bookmarkEnd w:id="58"/>
    </w:p>
    <w:p w14:paraId="74587A6C" w14:textId="77777777" w:rsidR="005D6F53" w:rsidRDefault="005D6F53" w:rsidP="005D6F53">
      <w:r>
        <w:t>Le Président peut convoquer des experts à la demande des élus ou à la demande des représentants du personnel. Il peut également faire appel, à titre consultatif, à toute personne qui lui paraîtrait qualifiée ou tout agent concerné.</w:t>
      </w:r>
    </w:p>
    <w:p w14:paraId="015D85A3" w14:textId="77777777" w:rsidR="005D6F53" w:rsidRDefault="005D6F53" w:rsidP="005D6F53">
      <w:r>
        <w:t>Les experts et personnes qualifiées n’ont pas voix délibérative.</w:t>
      </w:r>
    </w:p>
    <w:p w14:paraId="7BDC7030" w14:textId="77777777" w:rsidR="005D6F53" w:rsidRDefault="005D6F53" w:rsidP="005D6F53">
      <w:r>
        <w:t>Ils ne peuvent assister qu’à la partie des débats relatifs aux questions pour lesquelles leur présence a été demandée, à l’exclusion du vote.</w:t>
      </w:r>
    </w:p>
    <w:p w14:paraId="52C8E78F" w14:textId="63266968" w:rsidR="005D6F53" w:rsidRDefault="005D6F53" w:rsidP="005D6F53">
      <w:r>
        <w:t>L</w:t>
      </w:r>
      <w:r w:rsidR="00F765BC">
        <w:t>a formation spécialisée</w:t>
      </w:r>
      <w:r>
        <w:t xml:space="preserve"> peut également demander à l’autorité territoriale de solliciter une audition ou des observations de l’employeur d’un établissement dont l’activité expose les agents à des nuisances particulières.</w:t>
      </w:r>
    </w:p>
    <w:p w14:paraId="00684394" w14:textId="6BD38AE0" w:rsidR="005D6F53" w:rsidRDefault="005D6F53" w:rsidP="00F765BC">
      <w:pPr>
        <w:pStyle w:val="Titre3"/>
      </w:pPr>
      <w:bookmarkStart w:id="59" w:name="_Toc125114860"/>
      <w:r>
        <w:t>Article 4</w:t>
      </w:r>
      <w:r w:rsidR="00F765BC">
        <w:t>4</w:t>
      </w:r>
      <w:r>
        <w:t xml:space="preserve"> : Experts </w:t>
      </w:r>
      <w:r w:rsidR="00F765BC">
        <w:t>certifiés</w:t>
      </w:r>
      <w:r>
        <w:t xml:space="preserve"> :</w:t>
      </w:r>
      <w:bookmarkEnd w:id="59"/>
    </w:p>
    <w:p w14:paraId="3AF52416" w14:textId="562E0C81" w:rsidR="005D6F53" w:rsidRDefault="005D6F53" w:rsidP="005D6F53">
      <w:r>
        <w:t>L</w:t>
      </w:r>
      <w:r w:rsidR="00F765BC">
        <w:t>a formation spécialisée</w:t>
      </w:r>
      <w:r>
        <w:t xml:space="preserve"> peut demander au Président de faire appel à un expert </w:t>
      </w:r>
      <w:r w:rsidR="00F765BC">
        <w:t>certifié</w:t>
      </w:r>
      <w:r>
        <w:t xml:space="preserve"> :</w:t>
      </w:r>
    </w:p>
    <w:p w14:paraId="697636FC" w14:textId="77777777" w:rsidR="005D6F53" w:rsidRDefault="005D6F53" w:rsidP="005D6F53">
      <w:r>
        <w:t>1° En cas de risque grave, révélé ou non par un accident de service ou par un accident du travail ou en cas de maladie professionnelle ou à caractère professionnel ;</w:t>
      </w:r>
    </w:p>
    <w:p w14:paraId="77284559" w14:textId="30FD8750" w:rsidR="005D6F53" w:rsidRDefault="005D6F53" w:rsidP="005D6F53">
      <w:r>
        <w:t xml:space="preserve">2° En cas de projet important modifiant les conditions de santé et de sécurité ou les conditions de travail </w:t>
      </w:r>
      <w:r w:rsidR="00F765BC">
        <w:t>lorsqu’il ne s’intègre pas dans un projet de réorganisation de service ;</w:t>
      </w:r>
    </w:p>
    <w:p w14:paraId="5EF9656F" w14:textId="77777777" w:rsidR="005D6F53" w:rsidRDefault="005D6F53" w:rsidP="005D6F53">
      <w:r>
        <w:t>Les frais d'expertise sont supportés par la collectivité territoriale ou l'établissement dont relève le comité.</w:t>
      </w:r>
    </w:p>
    <w:p w14:paraId="20B54824" w14:textId="031E647C" w:rsidR="005D6F53" w:rsidRDefault="005D6F53" w:rsidP="005D6F53">
      <w:r>
        <w:t>L</w:t>
      </w:r>
      <w:r w:rsidR="00F765BC">
        <w:t>a formation spécialisée</w:t>
      </w:r>
      <w:r>
        <w:t xml:space="preserve"> est informé</w:t>
      </w:r>
      <w:r w:rsidR="00F765BC">
        <w:t xml:space="preserve">e </w:t>
      </w:r>
      <w:r>
        <w:t>des conclusions de l’expertise.</w:t>
      </w:r>
    </w:p>
    <w:p w14:paraId="659D475F" w14:textId="48107D23" w:rsidR="005D6F53" w:rsidRDefault="005D6F53" w:rsidP="005D6F53">
      <w:r>
        <w:t xml:space="preserve">La décision de l'autorité territoriale refusant de faire appel à un expert doit être substantiellement motivée. Cette décision est communiquée sans délai </w:t>
      </w:r>
      <w:r w:rsidR="00D55E2C">
        <w:t>à la formation spécialisée</w:t>
      </w:r>
      <w:r>
        <w:t>.</w:t>
      </w:r>
    </w:p>
    <w:p w14:paraId="5DC7ED7D" w14:textId="63DC8773" w:rsidR="005D6F53" w:rsidRDefault="005D6F53" w:rsidP="00F765BC">
      <w:pPr>
        <w:pStyle w:val="Titre3"/>
      </w:pPr>
      <w:bookmarkStart w:id="60" w:name="_Toc125114861"/>
      <w:r>
        <w:t>Article 4</w:t>
      </w:r>
      <w:r w:rsidR="00F765BC">
        <w:t>5 :</w:t>
      </w:r>
      <w:r>
        <w:t xml:space="preserve"> Acteurs de la prévention</w:t>
      </w:r>
      <w:bookmarkEnd w:id="60"/>
    </w:p>
    <w:p w14:paraId="381DE7F5" w14:textId="66E6DE45" w:rsidR="00F765BC" w:rsidRDefault="00F765BC" w:rsidP="00F765BC">
      <w:r>
        <w:t xml:space="preserve">Le médecin du service de médecine préventive, les assistants </w:t>
      </w:r>
      <w:r w:rsidR="003F3E1C">
        <w:t>et conseillers</w:t>
      </w:r>
      <w:r>
        <w:t xml:space="preserve"> de prévention assistent de plein droit aux réunions de la formation spécialisée.</w:t>
      </w:r>
    </w:p>
    <w:p w14:paraId="59EEB66A" w14:textId="35FD233A" w:rsidR="005D6F53" w:rsidRDefault="00F765BC" w:rsidP="00F765BC">
      <w:r>
        <w:t>L’ACFI peut assister aux travaux de la formation spécialisée. Il est informé des réunions de la ou des formations spécialisées de son champ de compétence et de leur ordre du jour.</w:t>
      </w:r>
    </w:p>
    <w:p w14:paraId="2687E547" w14:textId="0372C0D5" w:rsidR="00F765BC" w:rsidRDefault="00F765BC" w:rsidP="00F765BC">
      <w:pPr>
        <w:pStyle w:val="Titre3"/>
      </w:pPr>
      <w:bookmarkStart w:id="61" w:name="_Toc125114862"/>
      <w:r>
        <w:t xml:space="preserve">Article 46 : </w:t>
      </w:r>
      <w:r w:rsidR="00B92774">
        <w:t>Déroulement de la séance et avis</w:t>
      </w:r>
      <w:bookmarkEnd w:id="61"/>
    </w:p>
    <w:p w14:paraId="4EC8042B" w14:textId="6022BF1D" w:rsidR="005D6F53" w:rsidRDefault="005D6F53" w:rsidP="005D6F53">
      <w:r>
        <w:t xml:space="preserve">Il convient de se reporter aux dispositions prévues </w:t>
      </w:r>
      <w:r w:rsidR="00B92774">
        <w:t>pour le CST.</w:t>
      </w:r>
    </w:p>
    <w:p w14:paraId="13FA32A4" w14:textId="759F70A0" w:rsidR="005D6F53" w:rsidRDefault="005D6F53" w:rsidP="00B92774">
      <w:pPr>
        <w:pStyle w:val="Titre3"/>
      </w:pPr>
      <w:bookmarkStart w:id="62" w:name="_Toc125114863"/>
      <w:r>
        <w:t>Article 4</w:t>
      </w:r>
      <w:r w:rsidR="00B92774">
        <w:t>7</w:t>
      </w:r>
      <w:r>
        <w:t xml:space="preserve"> : Procès-verbal</w:t>
      </w:r>
      <w:bookmarkEnd w:id="62"/>
    </w:p>
    <w:p w14:paraId="02C84659" w14:textId="77777777" w:rsidR="00B92774" w:rsidRDefault="00B92774" w:rsidP="00B92774">
      <w:r>
        <w:t>Il convient de se reporter aux dispositions prévues pour le CST.</w:t>
      </w:r>
    </w:p>
    <w:p w14:paraId="7DDBA22E" w14:textId="1196ABFA" w:rsidR="005D6F53" w:rsidRDefault="005D6F53" w:rsidP="005D6F53">
      <w:r>
        <w:t xml:space="preserve">Le procès-verbal de la séance est transmis pour approbation au secrétaire </w:t>
      </w:r>
      <w:r w:rsidR="00B92774">
        <w:t>de la formation spécialisée</w:t>
      </w:r>
      <w:r>
        <w:t>.</w:t>
      </w:r>
    </w:p>
    <w:p w14:paraId="6DE9C3DB" w14:textId="6D224C10" w:rsidR="005D6F53" w:rsidRDefault="005D6F53" w:rsidP="005D6F53">
      <w:r>
        <w:t>Le procès-verbal de séance est signé par le Président, contresigné par le secrétaire, et transmis aux membres d</w:t>
      </w:r>
      <w:r w:rsidR="00B92774">
        <w:t>e la formation spécialisée</w:t>
      </w:r>
      <w:r>
        <w:t>, en même temps que la convocation.</w:t>
      </w:r>
    </w:p>
    <w:p w14:paraId="3C0BA038" w14:textId="77777777" w:rsidR="005D6F53" w:rsidRDefault="005D6F53" w:rsidP="005D6F53">
      <w:r>
        <w:t>L’approbation du procès-verbal de la réunion constitue le premier point de l’ordre du jour de la réunion suivante.</w:t>
      </w:r>
    </w:p>
    <w:p w14:paraId="33B8BD51" w14:textId="7FE452C2" w:rsidR="005D6F53" w:rsidRDefault="005D6F53" w:rsidP="00B92774">
      <w:pPr>
        <w:pStyle w:val="Titre3"/>
      </w:pPr>
      <w:bookmarkStart w:id="63" w:name="_Toc125114864"/>
      <w:r>
        <w:t>Article 4</w:t>
      </w:r>
      <w:r w:rsidR="00B92774">
        <w:t>8</w:t>
      </w:r>
      <w:r>
        <w:t xml:space="preserve"> : Visites de locaux</w:t>
      </w:r>
      <w:bookmarkEnd w:id="63"/>
    </w:p>
    <w:p w14:paraId="5143922F" w14:textId="0519ACB7" w:rsidR="005D6F53" w:rsidRDefault="005D6F53" w:rsidP="005D6F53">
      <w:r>
        <w:t>Dans le cadre des missions d</w:t>
      </w:r>
      <w:r w:rsidR="00B92774">
        <w:t>e la formation spécialisée</w:t>
      </w:r>
      <w:r>
        <w:t xml:space="preserve"> les membres procèdent à</w:t>
      </w:r>
      <w:r w:rsidR="00B92774">
        <w:t xml:space="preserve"> intervalles réguliers à</w:t>
      </w:r>
      <w:r>
        <w:t xml:space="preserve"> des visites de locaux</w:t>
      </w:r>
      <w:r w:rsidR="00B92774">
        <w:t xml:space="preserve">, </w:t>
      </w:r>
      <w:r w:rsidR="00B92774" w:rsidRPr="00B92774">
        <w:rPr>
          <w:b/>
          <w:bCs/>
        </w:rPr>
        <w:t>sur délégation de l’instance</w:t>
      </w:r>
      <w:r>
        <w:t xml:space="preserve">. </w:t>
      </w:r>
    </w:p>
    <w:p w14:paraId="284BF309" w14:textId="2890A4BB" w:rsidR="005D6F53" w:rsidRDefault="005D6F53" w:rsidP="005D6F53">
      <w:r>
        <w:t xml:space="preserve">Les visites de locaux donnent lieu à des rapports présentés en </w:t>
      </w:r>
      <w:r w:rsidR="00B92774">
        <w:t>séance</w:t>
      </w:r>
      <w:r>
        <w:t xml:space="preserve"> puis transmis </w:t>
      </w:r>
      <w:r w:rsidR="00B92774">
        <w:t>à l’autorité territoriale</w:t>
      </w:r>
      <w:r>
        <w:t>.</w:t>
      </w:r>
    </w:p>
    <w:p w14:paraId="04B77192" w14:textId="78661DB7" w:rsidR="005D6F53" w:rsidRDefault="005D6F53" w:rsidP="005D6F53">
      <w:r>
        <w:t>L'objet et le programme des visites de locaux sont établis au préalable par l</w:t>
      </w:r>
      <w:r w:rsidR="00B92774">
        <w:t>a formation spécialisée</w:t>
      </w:r>
      <w:r>
        <w:t>.</w:t>
      </w:r>
    </w:p>
    <w:p w14:paraId="0C8CA497" w14:textId="331D09BD" w:rsidR="005D6F53" w:rsidRDefault="005D6F53" w:rsidP="007E2D45">
      <w:pPr>
        <w:pStyle w:val="Titre3"/>
      </w:pPr>
      <w:bookmarkStart w:id="64" w:name="_Toc125114865"/>
      <w:r>
        <w:lastRenderedPageBreak/>
        <w:t xml:space="preserve">Article </w:t>
      </w:r>
      <w:r w:rsidR="00B92774">
        <w:t>49</w:t>
      </w:r>
      <w:r>
        <w:t xml:space="preserve"> : Enquêtes</w:t>
      </w:r>
      <w:bookmarkEnd w:id="64"/>
    </w:p>
    <w:p w14:paraId="0A92F154" w14:textId="67B876E2" w:rsidR="005D6F53" w:rsidRDefault="005D6F53" w:rsidP="005D6F53">
      <w:r>
        <w:t>L</w:t>
      </w:r>
      <w:r w:rsidR="007E2D45">
        <w:t>a formation spécialisée</w:t>
      </w:r>
      <w:r>
        <w:t xml:space="preserve"> procède, par le biais d’une délégation et dans le cadre de sa mission d'enquête en matière d'accidents du travail, d'accidents de service ou de maladies professionnelles ou à caractère professionnel, à une enquête à l’occasion de chaque accident du travail, chaque accident de service ou de chaque maladie professionnelle ou à caractère professionnel grave :</w:t>
      </w:r>
    </w:p>
    <w:p w14:paraId="4240C708" w14:textId="4EB542E4" w:rsidR="005D6F53" w:rsidRDefault="007E2D45">
      <w:pPr>
        <w:pStyle w:val="Paragraphedeliste"/>
        <w:numPr>
          <w:ilvl w:val="0"/>
          <w:numId w:val="1"/>
        </w:numPr>
        <w:ind w:left="714" w:hanging="357"/>
        <w:contextualSpacing w:val="0"/>
      </w:pPr>
      <w:r>
        <w:t>A</w:t>
      </w:r>
      <w:r w:rsidR="005D6F53">
        <w:t>yant entraîné mort d’homme</w:t>
      </w:r>
    </w:p>
    <w:p w14:paraId="4A205B7E" w14:textId="52425344" w:rsidR="005D6F53" w:rsidRDefault="007E2D45">
      <w:pPr>
        <w:pStyle w:val="Paragraphedeliste"/>
        <w:numPr>
          <w:ilvl w:val="0"/>
          <w:numId w:val="1"/>
        </w:numPr>
        <w:ind w:left="714" w:hanging="357"/>
        <w:contextualSpacing w:val="0"/>
      </w:pPr>
      <w:r>
        <w:t>O</w:t>
      </w:r>
      <w:r w:rsidR="005D6F53">
        <w:t>u paraissant devoir entrainer une incapacité permanente</w:t>
      </w:r>
    </w:p>
    <w:p w14:paraId="5662C597" w14:textId="59A6C409" w:rsidR="005D6F53" w:rsidRDefault="007E2D45">
      <w:pPr>
        <w:pStyle w:val="Paragraphedeliste"/>
        <w:numPr>
          <w:ilvl w:val="0"/>
          <w:numId w:val="1"/>
        </w:numPr>
        <w:ind w:left="714" w:hanging="357"/>
        <w:contextualSpacing w:val="0"/>
      </w:pPr>
      <w:r>
        <w:t>O</w:t>
      </w:r>
      <w:r w:rsidR="005D6F53">
        <w:t>u ayant révélé l’existence d’un danger grave, même si les conséquences ont pu en être évitées,</w:t>
      </w:r>
    </w:p>
    <w:p w14:paraId="26432360" w14:textId="4BD9730A" w:rsidR="005D6F53" w:rsidRDefault="007E2D45">
      <w:pPr>
        <w:pStyle w:val="Paragraphedeliste"/>
        <w:numPr>
          <w:ilvl w:val="0"/>
          <w:numId w:val="1"/>
        </w:numPr>
        <w:ind w:left="714" w:hanging="357"/>
        <w:contextualSpacing w:val="0"/>
      </w:pPr>
      <w:r>
        <w:t>O</w:t>
      </w:r>
      <w:r w:rsidR="005D6F53">
        <w:t>u présentant un caractère répété à un même poste de travail, à des postes de travail similaires ou dans une même fonction, ou des fonctions similaires</w:t>
      </w:r>
    </w:p>
    <w:p w14:paraId="78B0D477" w14:textId="5612316E" w:rsidR="005D6F53" w:rsidRDefault="005D6F53" w:rsidP="005D6F53">
      <w:r>
        <w:t>L</w:t>
      </w:r>
      <w:r w:rsidR="007E2D45">
        <w:t>a formation spécialisée</w:t>
      </w:r>
      <w:r>
        <w:t xml:space="preserve"> est informé</w:t>
      </w:r>
      <w:r w:rsidR="007E2D45">
        <w:t>e</w:t>
      </w:r>
      <w:r>
        <w:t xml:space="preserve"> des conclusions de chaque enquête et des suites qui leur sont données</w:t>
      </w:r>
      <w:r w:rsidR="007E2D45">
        <w:t>.</w:t>
      </w:r>
    </w:p>
    <w:p w14:paraId="4F221DBD" w14:textId="415F7FFD" w:rsidR="00531B18" w:rsidRPr="00F456EC" w:rsidRDefault="00F456EC" w:rsidP="00531B18">
      <w:pPr>
        <w:rPr>
          <w:b/>
          <w:bCs/>
        </w:rPr>
      </w:pPr>
      <w:bookmarkStart w:id="65" w:name="_Toc125114866"/>
      <w:r w:rsidRPr="00F456EC">
        <w:rPr>
          <w:b/>
          <w:bCs/>
        </w:rPr>
        <w:drawing>
          <wp:anchor distT="0" distB="0" distL="114300" distR="114300" simplePos="0" relativeHeight="251694080" behindDoc="0" locked="0" layoutInCell="1" allowOverlap="1" wp14:anchorId="407D0AF6" wp14:editId="68BF312D">
            <wp:simplePos x="0" y="0"/>
            <wp:positionH relativeFrom="margin">
              <wp:align>left</wp:align>
            </wp:positionH>
            <wp:positionV relativeFrom="paragraph">
              <wp:posOffset>85090</wp:posOffset>
            </wp:positionV>
            <wp:extent cx="563880" cy="563880"/>
            <wp:effectExtent l="0" t="0" r="0" b="0"/>
            <wp:wrapSquare wrapText="bothSides"/>
            <wp:docPr id="6" name="Graphique 6"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F456EC">
        <w:rPr>
          <w:b/>
          <w:bCs/>
        </w:rPr>
        <w:t>U</w:t>
      </w:r>
      <w:r w:rsidR="00531B18" w:rsidRPr="00F456EC">
        <w:rPr>
          <w:b/>
          <w:bCs/>
        </w:rPr>
        <w:t xml:space="preserve">ne liste non nominative des événements survenus, avec indication des circonstances et conséquences, peut être transmise </w:t>
      </w:r>
      <w:r w:rsidRPr="00F456EC">
        <w:rPr>
          <w:b/>
          <w:bCs/>
        </w:rPr>
        <w:t>au secrétaire de la formation spécialisée</w:t>
      </w:r>
      <w:r w:rsidR="00531B18" w:rsidRPr="00F456EC">
        <w:rPr>
          <w:b/>
          <w:bCs/>
        </w:rPr>
        <w:t xml:space="preserve"> qui consulte les autres membres représentants du personnel sur l’opportunité d’une enquête</w:t>
      </w:r>
    </w:p>
    <w:p w14:paraId="32D3DB15" w14:textId="6ADBBF03" w:rsidR="005D6F53" w:rsidRPr="00531B18" w:rsidRDefault="005D6F53">
      <w:pPr>
        <w:pStyle w:val="Paragraphedeliste"/>
        <w:numPr>
          <w:ilvl w:val="0"/>
          <w:numId w:val="10"/>
        </w:numPr>
        <w:rPr>
          <w:i/>
          <w:iCs/>
          <w:u w:val="single"/>
        </w:rPr>
      </w:pPr>
      <w:r w:rsidRPr="00531B18">
        <w:rPr>
          <w:i/>
          <w:iCs/>
          <w:u w:val="single"/>
        </w:rPr>
        <w:t>Article 5</w:t>
      </w:r>
      <w:r w:rsidR="00C90ACE" w:rsidRPr="00531B18">
        <w:rPr>
          <w:i/>
          <w:iCs/>
          <w:u w:val="single"/>
        </w:rPr>
        <w:t>0</w:t>
      </w:r>
      <w:r w:rsidRPr="00531B18">
        <w:rPr>
          <w:i/>
          <w:iCs/>
          <w:u w:val="single"/>
        </w:rPr>
        <w:t xml:space="preserve"> : Délégation</w:t>
      </w:r>
      <w:r w:rsidR="00C90ACE" w:rsidRPr="00531B18">
        <w:rPr>
          <w:i/>
          <w:iCs/>
          <w:u w:val="single"/>
        </w:rPr>
        <w:t>s de la formation spécialisée</w:t>
      </w:r>
      <w:bookmarkEnd w:id="65"/>
    </w:p>
    <w:p w14:paraId="0488863B" w14:textId="65FEF74D" w:rsidR="005D6F53" w:rsidRDefault="005D6F53" w:rsidP="005D6F53">
      <w:r>
        <w:t xml:space="preserve">Les délégations prévues </w:t>
      </w:r>
      <w:r w:rsidR="00C90ACE">
        <w:t>en cas de visites de locaux ou d’enquêtes</w:t>
      </w:r>
      <w:r>
        <w:t xml:space="preserve"> du présent bénéficient d’un droit d’accès aux locaux et de toutes facilités dans le respect du bon fonctionnement des services.</w:t>
      </w:r>
    </w:p>
    <w:p w14:paraId="7781811E" w14:textId="6A3FD2B4" w:rsidR="005D6F53" w:rsidRDefault="005D6F53" w:rsidP="005D6F53">
      <w:r>
        <w:t>La composition des délégations est arrêtée en séance par les membres d</w:t>
      </w:r>
      <w:r w:rsidR="00405419">
        <w:t>e la formation spécialisée</w:t>
      </w:r>
      <w:r>
        <w:t xml:space="preserve">. </w:t>
      </w:r>
    </w:p>
    <w:p w14:paraId="66AC7CCD" w14:textId="6717AD2D" w:rsidR="00EC12CF" w:rsidRDefault="005D6F53" w:rsidP="00EC12CF">
      <w:r>
        <w:t xml:space="preserve">La délégation comprend au moins </w:t>
      </w:r>
      <w:r w:rsidR="00EC12CF">
        <w:t xml:space="preserve">le Président de la formation spécialisée ou son représentant, et des </w:t>
      </w:r>
      <w:r>
        <w:t>représentant</w:t>
      </w:r>
      <w:r w:rsidR="00EC12CF">
        <w:t>s</w:t>
      </w:r>
      <w:r>
        <w:t xml:space="preserve"> </w:t>
      </w:r>
      <w:r w:rsidR="00EC12CF">
        <w:t xml:space="preserve">du </w:t>
      </w:r>
      <w:r>
        <w:t>personnel</w:t>
      </w:r>
      <w:r w:rsidR="00EC12CF">
        <w:t>. Elle peut être assistée du médecin de prévention ou de son représentant, de l’assistant de prévention, de l’ACFI.</w:t>
      </w:r>
    </w:p>
    <w:p w14:paraId="75B0264B" w14:textId="18EB9776" w:rsidR="00EC12CF" w:rsidRPr="00EC12CF" w:rsidRDefault="00EC12CF" w:rsidP="00EC12CF">
      <w:pPr>
        <w:spacing w:after="240"/>
        <w:rPr>
          <w:b/>
          <w:bCs/>
        </w:rPr>
      </w:pPr>
      <w:r w:rsidRPr="00EC12CF">
        <w:rPr>
          <w:rFonts w:eastAsia="Arial Unicode MS"/>
          <w:b/>
          <w:bCs/>
          <w:i/>
          <w:noProof/>
          <w:sz w:val="20"/>
          <w:szCs w:val="20"/>
        </w:rPr>
        <w:drawing>
          <wp:anchor distT="0" distB="0" distL="114300" distR="114300" simplePos="0" relativeHeight="251679744" behindDoc="0" locked="0" layoutInCell="1" allowOverlap="1" wp14:anchorId="6FA4034F" wp14:editId="22A083FE">
            <wp:simplePos x="0" y="0"/>
            <wp:positionH relativeFrom="margin">
              <wp:align>left</wp:align>
            </wp:positionH>
            <wp:positionV relativeFrom="paragraph">
              <wp:posOffset>34925</wp:posOffset>
            </wp:positionV>
            <wp:extent cx="563880" cy="563880"/>
            <wp:effectExtent l="0" t="0" r="0" b="0"/>
            <wp:wrapSquare wrapText="bothSides"/>
            <wp:docPr id="8" name="Graphique 8" descr="Bouton basc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Bouton bascul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EC12CF">
        <w:rPr>
          <w:b/>
          <w:bCs/>
        </w:rPr>
        <w:t>Vous pouvez préciser la composition-type des délégations, en prévoyant par exemple la participation du secrétaire, un nombre mini ou maxi de représentants du personnel et-ou de membres de la délégation, etc.</w:t>
      </w:r>
    </w:p>
    <w:p w14:paraId="7B66C4BF" w14:textId="791897E4" w:rsidR="007862EF" w:rsidRPr="007862EF" w:rsidRDefault="007862EF" w:rsidP="005F4433">
      <w:pPr>
        <w:pStyle w:val="Titre2"/>
      </w:pPr>
      <w:bookmarkStart w:id="66" w:name="_Toc125114867"/>
      <w:r w:rsidRPr="007862EF">
        <w:t>XI</w:t>
      </w:r>
      <w:r w:rsidR="006E7F48">
        <w:t>I</w:t>
      </w:r>
      <w:r w:rsidRPr="007862EF">
        <w:t>I – Modification du règlement intérieur</w:t>
      </w:r>
      <w:bookmarkEnd w:id="66"/>
    </w:p>
    <w:p w14:paraId="3096C0B5" w14:textId="00F19533" w:rsidR="00DA5C17" w:rsidRDefault="007862EF" w:rsidP="00DA5C17">
      <w:pPr>
        <w:pStyle w:val="Titre3"/>
      </w:pPr>
      <w:bookmarkStart w:id="67" w:name="_Toc125114868"/>
      <w:r w:rsidRPr="007862EF">
        <w:t>Ar</w:t>
      </w:r>
      <w:r w:rsidR="00CD49F4">
        <w:t xml:space="preserve">ticle </w:t>
      </w:r>
      <w:r w:rsidR="00CE78B2">
        <w:t>51</w:t>
      </w:r>
      <w:bookmarkEnd w:id="67"/>
    </w:p>
    <w:p w14:paraId="226BBA32" w14:textId="0089ED41" w:rsidR="00296408" w:rsidRPr="00296408" w:rsidRDefault="00296408" w:rsidP="00296408">
      <w:r w:rsidRPr="00DD2C33">
        <w:t>La modification du présent règlement pourra être décidée par le</w:t>
      </w:r>
      <w:r w:rsidR="00EF5E4A">
        <w:t xml:space="preserve"> </w:t>
      </w:r>
      <w:r w:rsidR="00CE78B2">
        <w:t>CST</w:t>
      </w:r>
      <w:r w:rsidRPr="00DD2C33">
        <w:t>, sur proposition du Président ou de la moitié des membres du C</w:t>
      </w:r>
      <w:r w:rsidR="00CE78B2">
        <w:t>ST</w:t>
      </w:r>
      <w:r w:rsidRPr="00DD2C33">
        <w:t xml:space="preserve"> ayant voix délibérative.</w:t>
      </w:r>
    </w:p>
    <w:p w14:paraId="19D2CCDC" w14:textId="40CB98D2" w:rsidR="00DA5C17" w:rsidRDefault="00CD49F4" w:rsidP="00DA5C17">
      <w:pPr>
        <w:pStyle w:val="Titre3"/>
      </w:pPr>
      <w:bookmarkStart w:id="68" w:name="_Toc125114869"/>
      <w:r>
        <w:t xml:space="preserve">Article </w:t>
      </w:r>
      <w:r w:rsidR="00CE78B2">
        <w:t>52</w:t>
      </w:r>
      <w:bookmarkEnd w:id="68"/>
    </w:p>
    <w:p w14:paraId="4709CC58" w14:textId="17216D54" w:rsidR="00296408" w:rsidRDefault="00296408" w:rsidP="00296408">
      <w:r w:rsidRPr="00DD2C33">
        <w:t>Le règl</w:t>
      </w:r>
      <w:r w:rsidR="00DD2C33" w:rsidRPr="00DD2C33">
        <w:t>ement intérieur sera transmis</w:t>
      </w:r>
      <w:r w:rsidRPr="00DD2C33">
        <w:t xml:space="preserve"> aux membr</w:t>
      </w:r>
      <w:r w:rsidR="00346387">
        <w:t xml:space="preserve">es du comité </w:t>
      </w:r>
      <w:r w:rsidR="00254543">
        <w:t>social territorial</w:t>
      </w:r>
      <w:r w:rsidRPr="00DD2C33">
        <w:t xml:space="preserve"> et aux organisations syndicales</w:t>
      </w:r>
      <w:r w:rsidR="00346387">
        <w:t xml:space="preserve"> locales</w:t>
      </w:r>
      <w:r w:rsidR="00A6028A" w:rsidRPr="00DD2C33">
        <w:t>.</w:t>
      </w:r>
      <w:r w:rsidR="00DD2C33">
        <w:t xml:space="preserve"> </w:t>
      </w:r>
    </w:p>
    <w:p w14:paraId="5DF11D31" w14:textId="77777777" w:rsidR="00DD2C33" w:rsidRPr="00296408" w:rsidRDefault="00DD2C33" w:rsidP="00296408">
      <w:r>
        <w:t>Il sera également consultable sur l</w:t>
      </w:r>
      <w:r w:rsidRPr="00DD2C33">
        <w:rPr>
          <w:highlight w:val="yellow"/>
        </w:rPr>
        <w:t>e panneau d’affichage situé………… / sur l’intranet de la collectivité</w:t>
      </w:r>
    </w:p>
    <w:p w14:paraId="05F9B6BF" w14:textId="3273ABA8" w:rsidR="00296408" w:rsidRDefault="00296408" w:rsidP="00296408">
      <w:pPr>
        <w:pStyle w:val="Titre3"/>
      </w:pPr>
      <w:bookmarkStart w:id="69" w:name="_Toc125114870"/>
      <w:r>
        <w:t xml:space="preserve">Article </w:t>
      </w:r>
      <w:r w:rsidR="00CE78B2">
        <w:t>53</w:t>
      </w:r>
      <w:bookmarkEnd w:id="69"/>
    </w:p>
    <w:p w14:paraId="57E47DF9" w14:textId="72772167" w:rsidR="00C63724" w:rsidRDefault="00296408" w:rsidP="00296408">
      <w:r w:rsidRPr="00296408">
        <w:t>Pour tout ce qui n’est pas prévu par le présent règlement intérieur, il convient de se référer aux dispositions légales et réglementaires relatives aux comit</w:t>
      </w:r>
      <w:r w:rsidR="00CE78B2">
        <w:t>és sociaux territoriaux et à leurs formations spécialisées</w:t>
      </w:r>
      <w:r w:rsidRPr="00296408">
        <w:t>.</w:t>
      </w:r>
    </w:p>
    <w:p w14:paraId="73C1A952" w14:textId="77777777" w:rsidR="00C63724" w:rsidRDefault="00C63724">
      <w:pPr>
        <w:suppressAutoHyphens w:val="0"/>
        <w:spacing w:before="0" w:after="200" w:line="276" w:lineRule="auto"/>
        <w:jc w:val="left"/>
      </w:pPr>
    </w:p>
    <w:sectPr w:rsidR="00C63724" w:rsidSect="008E2358">
      <w:headerReference w:type="default" r:id="rId12"/>
      <w:footerReference w:type="defaul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D2E8" w14:textId="77777777" w:rsidR="000A0652" w:rsidRDefault="000A0652" w:rsidP="00AB0123">
      <w:pPr>
        <w:spacing w:before="0"/>
      </w:pPr>
      <w:r>
        <w:separator/>
      </w:r>
    </w:p>
  </w:endnote>
  <w:endnote w:type="continuationSeparator" w:id="0">
    <w:p w14:paraId="5DDB7C8C" w14:textId="77777777" w:rsidR="000A0652" w:rsidRDefault="000A0652" w:rsidP="00AB01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451"/>
      <w:docPartObj>
        <w:docPartGallery w:val="Page Numbers (Bottom of Page)"/>
        <w:docPartUnique/>
      </w:docPartObj>
    </w:sdtPr>
    <w:sdtEndPr/>
    <w:sdtContent>
      <w:p w14:paraId="70A3C257" w14:textId="77777777" w:rsidR="00824821" w:rsidRDefault="00824821">
        <w:pPr>
          <w:pStyle w:val="Pieddepage"/>
          <w:jc w:val="right"/>
        </w:pPr>
        <w:r>
          <w:fldChar w:fldCharType="begin"/>
        </w:r>
        <w:r>
          <w:instrText>PAGE   \* MERGEFORMAT</w:instrText>
        </w:r>
        <w:r>
          <w:fldChar w:fldCharType="separate"/>
        </w:r>
        <w:r w:rsidR="00245117">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CA2B" w14:textId="77777777" w:rsidR="000A0652" w:rsidRDefault="000A0652" w:rsidP="00AB0123">
      <w:pPr>
        <w:spacing w:before="0"/>
      </w:pPr>
      <w:r>
        <w:separator/>
      </w:r>
    </w:p>
  </w:footnote>
  <w:footnote w:type="continuationSeparator" w:id="0">
    <w:p w14:paraId="6AE2959A" w14:textId="77777777" w:rsidR="000A0652" w:rsidRDefault="000A0652" w:rsidP="00AB01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4261" w14:textId="00F72ED8" w:rsidR="00824821" w:rsidRDefault="00824821">
    <w:pPr>
      <w:pStyle w:val="En-tte"/>
    </w:pPr>
    <w:r>
      <w:tab/>
      <w:t xml:space="preserve">MODELE DE REGLEMENT INTERIEUR DU </w:t>
    </w:r>
    <w:r w:rsidR="00577481">
      <w:t>CST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17" w:hanging="355"/>
      </w:pPr>
      <w:rPr>
        <w:rFonts w:ascii="Arial" w:hAnsi="Arial" w:cs="Arial"/>
        <w:b w:val="0"/>
        <w:bCs w:val="0"/>
        <w:color w:val="3D3D3D"/>
        <w:w w:val="131"/>
        <w:sz w:val="22"/>
        <w:szCs w:val="22"/>
      </w:rPr>
    </w:lvl>
    <w:lvl w:ilvl="1">
      <w:numFmt w:val="bullet"/>
      <w:lvlText w:val="•"/>
      <w:lvlJc w:val="left"/>
      <w:pPr>
        <w:ind w:left="2260" w:hanging="355"/>
      </w:pPr>
    </w:lvl>
    <w:lvl w:ilvl="2">
      <w:numFmt w:val="bullet"/>
      <w:lvlText w:val="•"/>
      <w:lvlJc w:val="left"/>
      <w:pPr>
        <w:ind w:left="3004" w:hanging="355"/>
      </w:pPr>
    </w:lvl>
    <w:lvl w:ilvl="3">
      <w:numFmt w:val="bullet"/>
      <w:lvlText w:val="•"/>
      <w:lvlJc w:val="left"/>
      <w:pPr>
        <w:ind w:left="3747" w:hanging="355"/>
      </w:pPr>
    </w:lvl>
    <w:lvl w:ilvl="4">
      <w:numFmt w:val="bullet"/>
      <w:lvlText w:val="•"/>
      <w:lvlJc w:val="left"/>
      <w:pPr>
        <w:ind w:left="4490" w:hanging="355"/>
      </w:pPr>
    </w:lvl>
    <w:lvl w:ilvl="5">
      <w:numFmt w:val="bullet"/>
      <w:lvlText w:val="•"/>
      <w:lvlJc w:val="left"/>
      <w:pPr>
        <w:ind w:left="5233" w:hanging="355"/>
      </w:pPr>
    </w:lvl>
    <w:lvl w:ilvl="6">
      <w:numFmt w:val="bullet"/>
      <w:lvlText w:val="•"/>
      <w:lvlJc w:val="left"/>
      <w:pPr>
        <w:ind w:left="5976" w:hanging="355"/>
      </w:pPr>
    </w:lvl>
    <w:lvl w:ilvl="7">
      <w:numFmt w:val="bullet"/>
      <w:lvlText w:val="•"/>
      <w:lvlJc w:val="left"/>
      <w:pPr>
        <w:ind w:left="6719" w:hanging="355"/>
      </w:pPr>
    </w:lvl>
    <w:lvl w:ilvl="8">
      <w:numFmt w:val="bullet"/>
      <w:lvlText w:val="•"/>
      <w:lvlJc w:val="left"/>
      <w:pPr>
        <w:ind w:left="7462" w:hanging="355"/>
      </w:pPr>
    </w:lvl>
  </w:abstractNum>
  <w:abstractNum w:abstractNumId="1" w15:restartNumberingAfterBreak="0">
    <w:nsid w:val="08457CB9"/>
    <w:multiLevelType w:val="hybridMultilevel"/>
    <w:tmpl w:val="3EBE86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A352F"/>
    <w:multiLevelType w:val="hybridMultilevel"/>
    <w:tmpl w:val="D8D03B86"/>
    <w:lvl w:ilvl="0" w:tplc="68E6E042">
      <w:start w:val="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25D7D"/>
    <w:multiLevelType w:val="hybridMultilevel"/>
    <w:tmpl w:val="61EC32A4"/>
    <w:lvl w:ilvl="0" w:tplc="6270F3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0222B"/>
    <w:multiLevelType w:val="hybridMultilevel"/>
    <w:tmpl w:val="0CE876CE"/>
    <w:lvl w:ilvl="0" w:tplc="61102F98">
      <w:start w:val="1"/>
      <w:numFmt w:val="bullet"/>
      <w:lvlText w:val="•"/>
      <w:lvlJc w:val="left"/>
      <w:pPr>
        <w:tabs>
          <w:tab w:val="num" w:pos="720"/>
        </w:tabs>
        <w:ind w:left="720" w:hanging="360"/>
      </w:pPr>
      <w:rPr>
        <w:rFonts w:ascii="Times New Roman" w:hAnsi="Times New Roman" w:hint="default"/>
      </w:rPr>
    </w:lvl>
    <w:lvl w:ilvl="1" w:tplc="5F9076A0">
      <w:numFmt w:val="bullet"/>
      <w:lvlText w:val="•"/>
      <w:lvlJc w:val="left"/>
      <w:pPr>
        <w:tabs>
          <w:tab w:val="num" w:pos="1440"/>
        </w:tabs>
        <w:ind w:left="1440" w:hanging="360"/>
      </w:pPr>
      <w:rPr>
        <w:rFonts w:ascii="Times New Roman" w:hAnsi="Times New Roman" w:hint="default"/>
      </w:rPr>
    </w:lvl>
    <w:lvl w:ilvl="2" w:tplc="41421440" w:tentative="1">
      <w:start w:val="1"/>
      <w:numFmt w:val="bullet"/>
      <w:lvlText w:val="•"/>
      <w:lvlJc w:val="left"/>
      <w:pPr>
        <w:tabs>
          <w:tab w:val="num" w:pos="2160"/>
        </w:tabs>
        <w:ind w:left="2160" w:hanging="360"/>
      </w:pPr>
      <w:rPr>
        <w:rFonts w:ascii="Times New Roman" w:hAnsi="Times New Roman" w:hint="default"/>
      </w:rPr>
    </w:lvl>
    <w:lvl w:ilvl="3" w:tplc="4FE80292" w:tentative="1">
      <w:start w:val="1"/>
      <w:numFmt w:val="bullet"/>
      <w:lvlText w:val="•"/>
      <w:lvlJc w:val="left"/>
      <w:pPr>
        <w:tabs>
          <w:tab w:val="num" w:pos="2880"/>
        </w:tabs>
        <w:ind w:left="2880" w:hanging="360"/>
      </w:pPr>
      <w:rPr>
        <w:rFonts w:ascii="Times New Roman" w:hAnsi="Times New Roman" w:hint="default"/>
      </w:rPr>
    </w:lvl>
    <w:lvl w:ilvl="4" w:tplc="16564B62" w:tentative="1">
      <w:start w:val="1"/>
      <w:numFmt w:val="bullet"/>
      <w:lvlText w:val="•"/>
      <w:lvlJc w:val="left"/>
      <w:pPr>
        <w:tabs>
          <w:tab w:val="num" w:pos="3600"/>
        </w:tabs>
        <w:ind w:left="3600" w:hanging="360"/>
      </w:pPr>
      <w:rPr>
        <w:rFonts w:ascii="Times New Roman" w:hAnsi="Times New Roman" w:hint="default"/>
      </w:rPr>
    </w:lvl>
    <w:lvl w:ilvl="5" w:tplc="3BD8492E" w:tentative="1">
      <w:start w:val="1"/>
      <w:numFmt w:val="bullet"/>
      <w:lvlText w:val="•"/>
      <w:lvlJc w:val="left"/>
      <w:pPr>
        <w:tabs>
          <w:tab w:val="num" w:pos="4320"/>
        </w:tabs>
        <w:ind w:left="4320" w:hanging="360"/>
      </w:pPr>
      <w:rPr>
        <w:rFonts w:ascii="Times New Roman" w:hAnsi="Times New Roman" w:hint="default"/>
      </w:rPr>
    </w:lvl>
    <w:lvl w:ilvl="6" w:tplc="D660B362" w:tentative="1">
      <w:start w:val="1"/>
      <w:numFmt w:val="bullet"/>
      <w:lvlText w:val="•"/>
      <w:lvlJc w:val="left"/>
      <w:pPr>
        <w:tabs>
          <w:tab w:val="num" w:pos="5040"/>
        </w:tabs>
        <w:ind w:left="5040" w:hanging="360"/>
      </w:pPr>
      <w:rPr>
        <w:rFonts w:ascii="Times New Roman" w:hAnsi="Times New Roman" w:hint="default"/>
      </w:rPr>
    </w:lvl>
    <w:lvl w:ilvl="7" w:tplc="5F6ACD44" w:tentative="1">
      <w:start w:val="1"/>
      <w:numFmt w:val="bullet"/>
      <w:lvlText w:val="•"/>
      <w:lvlJc w:val="left"/>
      <w:pPr>
        <w:tabs>
          <w:tab w:val="num" w:pos="5760"/>
        </w:tabs>
        <w:ind w:left="5760" w:hanging="360"/>
      </w:pPr>
      <w:rPr>
        <w:rFonts w:ascii="Times New Roman" w:hAnsi="Times New Roman" w:hint="default"/>
      </w:rPr>
    </w:lvl>
    <w:lvl w:ilvl="8" w:tplc="62B8A5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436B7C"/>
    <w:multiLevelType w:val="hybridMultilevel"/>
    <w:tmpl w:val="9F32BB8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9B1703"/>
    <w:multiLevelType w:val="hybridMultilevel"/>
    <w:tmpl w:val="F1BE8884"/>
    <w:lvl w:ilvl="0" w:tplc="C10EA850">
      <w:start w:val="1"/>
      <w:numFmt w:val="bullet"/>
      <w:lvlText w:val=""/>
      <w:lvlJc w:val="left"/>
      <w:pPr>
        <w:tabs>
          <w:tab w:val="num" w:pos="720"/>
        </w:tabs>
        <w:ind w:left="720" w:hanging="360"/>
      </w:pPr>
      <w:rPr>
        <w:rFonts w:ascii="Symbol" w:hAnsi="Symbol" w:hint="default"/>
      </w:rPr>
    </w:lvl>
    <w:lvl w:ilvl="1" w:tplc="A404B968">
      <w:start w:val="1"/>
      <w:numFmt w:val="bullet"/>
      <w:lvlText w:val=""/>
      <w:lvlJc w:val="left"/>
      <w:pPr>
        <w:tabs>
          <w:tab w:val="num" w:pos="1440"/>
        </w:tabs>
        <w:ind w:left="1440" w:hanging="360"/>
      </w:pPr>
      <w:rPr>
        <w:rFonts w:ascii="Symbol" w:hAnsi="Symbol" w:hint="default"/>
      </w:rPr>
    </w:lvl>
    <w:lvl w:ilvl="2" w:tplc="6852A3D2" w:tentative="1">
      <w:start w:val="1"/>
      <w:numFmt w:val="bullet"/>
      <w:lvlText w:val=""/>
      <w:lvlJc w:val="left"/>
      <w:pPr>
        <w:tabs>
          <w:tab w:val="num" w:pos="2160"/>
        </w:tabs>
        <w:ind w:left="2160" w:hanging="360"/>
      </w:pPr>
      <w:rPr>
        <w:rFonts w:ascii="Symbol" w:hAnsi="Symbol" w:hint="default"/>
      </w:rPr>
    </w:lvl>
    <w:lvl w:ilvl="3" w:tplc="4E3E2A6A" w:tentative="1">
      <w:start w:val="1"/>
      <w:numFmt w:val="bullet"/>
      <w:lvlText w:val=""/>
      <w:lvlJc w:val="left"/>
      <w:pPr>
        <w:tabs>
          <w:tab w:val="num" w:pos="2880"/>
        </w:tabs>
        <w:ind w:left="2880" w:hanging="360"/>
      </w:pPr>
      <w:rPr>
        <w:rFonts w:ascii="Symbol" w:hAnsi="Symbol" w:hint="default"/>
      </w:rPr>
    </w:lvl>
    <w:lvl w:ilvl="4" w:tplc="9F40E81A" w:tentative="1">
      <w:start w:val="1"/>
      <w:numFmt w:val="bullet"/>
      <w:lvlText w:val=""/>
      <w:lvlJc w:val="left"/>
      <w:pPr>
        <w:tabs>
          <w:tab w:val="num" w:pos="3600"/>
        </w:tabs>
        <w:ind w:left="3600" w:hanging="360"/>
      </w:pPr>
      <w:rPr>
        <w:rFonts w:ascii="Symbol" w:hAnsi="Symbol" w:hint="default"/>
      </w:rPr>
    </w:lvl>
    <w:lvl w:ilvl="5" w:tplc="D9FC509C" w:tentative="1">
      <w:start w:val="1"/>
      <w:numFmt w:val="bullet"/>
      <w:lvlText w:val=""/>
      <w:lvlJc w:val="left"/>
      <w:pPr>
        <w:tabs>
          <w:tab w:val="num" w:pos="4320"/>
        </w:tabs>
        <w:ind w:left="4320" w:hanging="360"/>
      </w:pPr>
      <w:rPr>
        <w:rFonts w:ascii="Symbol" w:hAnsi="Symbol" w:hint="default"/>
      </w:rPr>
    </w:lvl>
    <w:lvl w:ilvl="6" w:tplc="E806AE2C" w:tentative="1">
      <w:start w:val="1"/>
      <w:numFmt w:val="bullet"/>
      <w:lvlText w:val=""/>
      <w:lvlJc w:val="left"/>
      <w:pPr>
        <w:tabs>
          <w:tab w:val="num" w:pos="5040"/>
        </w:tabs>
        <w:ind w:left="5040" w:hanging="360"/>
      </w:pPr>
      <w:rPr>
        <w:rFonts w:ascii="Symbol" w:hAnsi="Symbol" w:hint="default"/>
      </w:rPr>
    </w:lvl>
    <w:lvl w:ilvl="7" w:tplc="38D82CCE" w:tentative="1">
      <w:start w:val="1"/>
      <w:numFmt w:val="bullet"/>
      <w:lvlText w:val=""/>
      <w:lvlJc w:val="left"/>
      <w:pPr>
        <w:tabs>
          <w:tab w:val="num" w:pos="5760"/>
        </w:tabs>
        <w:ind w:left="5760" w:hanging="360"/>
      </w:pPr>
      <w:rPr>
        <w:rFonts w:ascii="Symbol" w:hAnsi="Symbol" w:hint="default"/>
      </w:rPr>
    </w:lvl>
    <w:lvl w:ilvl="8" w:tplc="38F0E1B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46B0A2E"/>
    <w:multiLevelType w:val="hybridMultilevel"/>
    <w:tmpl w:val="30A0B1B0"/>
    <w:lvl w:ilvl="0" w:tplc="CBE4A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14767B"/>
    <w:multiLevelType w:val="hybridMultilevel"/>
    <w:tmpl w:val="CC5683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DD58FA"/>
    <w:multiLevelType w:val="hybridMultilevel"/>
    <w:tmpl w:val="77463AC0"/>
    <w:lvl w:ilvl="0" w:tplc="20C0B8CC">
      <w:start w:val="1"/>
      <w:numFmt w:val="bullet"/>
      <w:pStyle w:val="Titre3"/>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825247668">
    <w:abstractNumId w:val="3"/>
  </w:num>
  <w:num w:numId="2" w16cid:durableId="1908685865">
    <w:abstractNumId w:val="9"/>
  </w:num>
  <w:num w:numId="3" w16cid:durableId="106316755">
    <w:abstractNumId w:val="0"/>
  </w:num>
  <w:num w:numId="4" w16cid:durableId="838694346">
    <w:abstractNumId w:val="7"/>
  </w:num>
  <w:num w:numId="5" w16cid:durableId="1252736204">
    <w:abstractNumId w:val="2"/>
  </w:num>
  <w:num w:numId="6" w16cid:durableId="668603909">
    <w:abstractNumId w:val="8"/>
  </w:num>
  <w:num w:numId="7" w16cid:durableId="307977542">
    <w:abstractNumId w:val="1"/>
  </w:num>
  <w:num w:numId="8" w16cid:durableId="1240214736">
    <w:abstractNumId w:val="4"/>
  </w:num>
  <w:num w:numId="9" w16cid:durableId="1547061257">
    <w:abstractNumId w:val="6"/>
  </w:num>
  <w:num w:numId="10" w16cid:durableId="14059513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EF"/>
    <w:rsid w:val="00012103"/>
    <w:rsid w:val="00017990"/>
    <w:rsid w:val="000253D9"/>
    <w:rsid w:val="00027716"/>
    <w:rsid w:val="00034733"/>
    <w:rsid w:val="00035FE0"/>
    <w:rsid w:val="00045248"/>
    <w:rsid w:val="000501DD"/>
    <w:rsid w:val="00062A28"/>
    <w:rsid w:val="000A0652"/>
    <w:rsid w:val="000D79D4"/>
    <w:rsid w:val="000F571F"/>
    <w:rsid w:val="00114BBF"/>
    <w:rsid w:val="00115A1B"/>
    <w:rsid w:val="001527E4"/>
    <w:rsid w:val="00167497"/>
    <w:rsid w:val="001929CB"/>
    <w:rsid w:val="00196FC7"/>
    <w:rsid w:val="001C1895"/>
    <w:rsid w:val="001D75E0"/>
    <w:rsid w:val="001F504D"/>
    <w:rsid w:val="00245117"/>
    <w:rsid w:val="00254543"/>
    <w:rsid w:val="00280491"/>
    <w:rsid w:val="00296408"/>
    <w:rsid w:val="002B35BD"/>
    <w:rsid w:val="002C0D99"/>
    <w:rsid w:val="002C4D40"/>
    <w:rsid w:val="00346387"/>
    <w:rsid w:val="00346808"/>
    <w:rsid w:val="00351133"/>
    <w:rsid w:val="003666A0"/>
    <w:rsid w:val="003744BC"/>
    <w:rsid w:val="00383F69"/>
    <w:rsid w:val="00395931"/>
    <w:rsid w:val="003C0B19"/>
    <w:rsid w:val="003E3D10"/>
    <w:rsid w:val="003E5429"/>
    <w:rsid w:val="003F3E1C"/>
    <w:rsid w:val="00405419"/>
    <w:rsid w:val="004434CA"/>
    <w:rsid w:val="004877F9"/>
    <w:rsid w:val="004917AA"/>
    <w:rsid w:val="004A0124"/>
    <w:rsid w:val="004A27F6"/>
    <w:rsid w:val="004B1BD6"/>
    <w:rsid w:val="004C68DD"/>
    <w:rsid w:val="004C71F4"/>
    <w:rsid w:val="004F0650"/>
    <w:rsid w:val="00502581"/>
    <w:rsid w:val="00531B18"/>
    <w:rsid w:val="00565CD8"/>
    <w:rsid w:val="005743A0"/>
    <w:rsid w:val="00576149"/>
    <w:rsid w:val="00577481"/>
    <w:rsid w:val="0059725D"/>
    <w:rsid w:val="005C5647"/>
    <w:rsid w:val="005C7393"/>
    <w:rsid w:val="005D1748"/>
    <w:rsid w:val="005D6F53"/>
    <w:rsid w:val="005D71DC"/>
    <w:rsid w:val="005D7E44"/>
    <w:rsid w:val="005E3D10"/>
    <w:rsid w:val="005F4433"/>
    <w:rsid w:val="006E3228"/>
    <w:rsid w:val="006E7F48"/>
    <w:rsid w:val="00714030"/>
    <w:rsid w:val="007226E3"/>
    <w:rsid w:val="00727AF3"/>
    <w:rsid w:val="00730115"/>
    <w:rsid w:val="00747D4C"/>
    <w:rsid w:val="007862EF"/>
    <w:rsid w:val="007A7D72"/>
    <w:rsid w:val="007D3ACF"/>
    <w:rsid w:val="007E2D45"/>
    <w:rsid w:val="007E546B"/>
    <w:rsid w:val="00802066"/>
    <w:rsid w:val="008223F4"/>
    <w:rsid w:val="00824821"/>
    <w:rsid w:val="008275B8"/>
    <w:rsid w:val="0084615E"/>
    <w:rsid w:val="00853BB5"/>
    <w:rsid w:val="00881D79"/>
    <w:rsid w:val="008E2358"/>
    <w:rsid w:val="008E398F"/>
    <w:rsid w:val="008F2E1F"/>
    <w:rsid w:val="009031F3"/>
    <w:rsid w:val="009248B5"/>
    <w:rsid w:val="00956F7D"/>
    <w:rsid w:val="009871E2"/>
    <w:rsid w:val="00992C33"/>
    <w:rsid w:val="009A548C"/>
    <w:rsid w:val="00A134DC"/>
    <w:rsid w:val="00A51095"/>
    <w:rsid w:val="00A6028A"/>
    <w:rsid w:val="00A67832"/>
    <w:rsid w:val="00A74C3D"/>
    <w:rsid w:val="00A90D6E"/>
    <w:rsid w:val="00AB0123"/>
    <w:rsid w:val="00AE7110"/>
    <w:rsid w:val="00B20D99"/>
    <w:rsid w:val="00B33833"/>
    <w:rsid w:val="00B34222"/>
    <w:rsid w:val="00B37A3A"/>
    <w:rsid w:val="00B6750B"/>
    <w:rsid w:val="00B8386B"/>
    <w:rsid w:val="00B92774"/>
    <w:rsid w:val="00BD381F"/>
    <w:rsid w:val="00C369B4"/>
    <w:rsid w:val="00C52A36"/>
    <w:rsid w:val="00C63724"/>
    <w:rsid w:val="00C83BF9"/>
    <w:rsid w:val="00C90ACE"/>
    <w:rsid w:val="00C940F3"/>
    <w:rsid w:val="00CD49F4"/>
    <w:rsid w:val="00CE78B2"/>
    <w:rsid w:val="00D03F8C"/>
    <w:rsid w:val="00D2180B"/>
    <w:rsid w:val="00D30479"/>
    <w:rsid w:val="00D410D7"/>
    <w:rsid w:val="00D55E2C"/>
    <w:rsid w:val="00D61A7D"/>
    <w:rsid w:val="00D74BB7"/>
    <w:rsid w:val="00D775BC"/>
    <w:rsid w:val="00D830ED"/>
    <w:rsid w:val="00D86AC9"/>
    <w:rsid w:val="00D9607C"/>
    <w:rsid w:val="00DA115F"/>
    <w:rsid w:val="00DA37D9"/>
    <w:rsid w:val="00DA5C17"/>
    <w:rsid w:val="00DB00D7"/>
    <w:rsid w:val="00DB7C5A"/>
    <w:rsid w:val="00DD2C33"/>
    <w:rsid w:val="00DF6D44"/>
    <w:rsid w:val="00E01C89"/>
    <w:rsid w:val="00E10398"/>
    <w:rsid w:val="00E47857"/>
    <w:rsid w:val="00E72BCC"/>
    <w:rsid w:val="00E87D12"/>
    <w:rsid w:val="00E911C4"/>
    <w:rsid w:val="00E94D5B"/>
    <w:rsid w:val="00EB37F6"/>
    <w:rsid w:val="00EC12CF"/>
    <w:rsid w:val="00EC4986"/>
    <w:rsid w:val="00ED2172"/>
    <w:rsid w:val="00EF2961"/>
    <w:rsid w:val="00EF38F4"/>
    <w:rsid w:val="00EF5E4A"/>
    <w:rsid w:val="00EF5FB3"/>
    <w:rsid w:val="00EF75EB"/>
    <w:rsid w:val="00F456EC"/>
    <w:rsid w:val="00F7127C"/>
    <w:rsid w:val="00F728AD"/>
    <w:rsid w:val="00F72E65"/>
    <w:rsid w:val="00F765BC"/>
    <w:rsid w:val="00F86714"/>
    <w:rsid w:val="00F907DB"/>
    <w:rsid w:val="00FC15D8"/>
    <w:rsid w:val="00FE28A8"/>
    <w:rsid w:val="00FE3ABF"/>
    <w:rsid w:val="00FF1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9D76"/>
  <w15:docId w15:val="{8850DA36-2E2C-4962-A4E2-968B7948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5D"/>
    <w:pPr>
      <w:suppressAutoHyphens/>
      <w:spacing w:before="120" w:after="0" w:line="240" w:lineRule="auto"/>
      <w:jc w:val="both"/>
    </w:pPr>
    <w:rPr>
      <w:rFonts w:ascii="Arial" w:eastAsia="Times New Roman" w:hAnsi="Arial" w:cs="Arial"/>
      <w:lang w:eastAsia="fr-FR"/>
    </w:rPr>
  </w:style>
  <w:style w:type="paragraph" w:styleId="Titre1">
    <w:name w:val="heading 1"/>
    <w:basedOn w:val="Normal"/>
    <w:next w:val="Normal"/>
    <w:link w:val="Titre1Car"/>
    <w:uiPriority w:val="9"/>
    <w:qFormat/>
    <w:rsid w:val="00D74BB7"/>
    <w:pPr>
      <w:keepNext/>
      <w:keepLines/>
      <w:spacing w:before="480"/>
      <w:jc w:val="center"/>
      <w:outlineLvl w:val="0"/>
    </w:pPr>
    <w:rPr>
      <w:rFonts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BD381F"/>
    <w:pPr>
      <w:keepNext/>
      <w:keepLines/>
      <w:spacing w:before="360" w:after="120"/>
      <w:outlineLvl w:val="1"/>
    </w:pPr>
    <w:rPr>
      <w:rFonts w:cstheme="majorBidi"/>
      <w:b/>
      <w:bCs/>
    </w:rPr>
  </w:style>
  <w:style w:type="paragraph" w:styleId="Titre3">
    <w:name w:val="heading 3"/>
    <w:basedOn w:val="Paragraphedeliste"/>
    <w:next w:val="Normal"/>
    <w:link w:val="Titre3Car"/>
    <w:uiPriority w:val="9"/>
    <w:unhideWhenUsed/>
    <w:qFormat/>
    <w:rsid w:val="00BD381F"/>
    <w:pPr>
      <w:numPr>
        <w:numId w:val="2"/>
      </w:numPr>
      <w:spacing w:before="240" w:after="120"/>
      <w:outlineLvl w:val="2"/>
    </w:pPr>
    <w:rPr>
      <w:i/>
      <w:color w:val="00000A"/>
      <w:u w:val="single"/>
    </w:rPr>
  </w:style>
  <w:style w:type="paragraph" w:styleId="Titre4">
    <w:name w:val="heading 4"/>
    <w:basedOn w:val="Normal"/>
    <w:next w:val="Normal"/>
    <w:link w:val="Titre4Car"/>
    <w:uiPriority w:val="9"/>
    <w:unhideWhenUsed/>
    <w:qFormat/>
    <w:rsid w:val="00B342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67497"/>
    <w:rPr>
      <w:rFonts w:ascii="Tahoma" w:hAnsi="Tahoma" w:cs="Tahoma"/>
      <w:sz w:val="16"/>
      <w:szCs w:val="16"/>
    </w:rPr>
  </w:style>
  <w:style w:type="character" w:customStyle="1" w:styleId="TextedebullesCar">
    <w:name w:val="Texte de bulles Car"/>
    <w:basedOn w:val="Policepardfaut"/>
    <w:link w:val="Textedebulles"/>
    <w:uiPriority w:val="99"/>
    <w:semiHidden/>
    <w:rsid w:val="00167497"/>
    <w:rPr>
      <w:rFonts w:ascii="Tahoma" w:hAnsi="Tahoma" w:cs="Tahoma"/>
      <w:sz w:val="16"/>
      <w:szCs w:val="16"/>
    </w:rPr>
  </w:style>
  <w:style w:type="character" w:customStyle="1" w:styleId="Titre1Car">
    <w:name w:val="Titre 1 Car"/>
    <w:basedOn w:val="Policepardfaut"/>
    <w:link w:val="Titre1"/>
    <w:uiPriority w:val="9"/>
    <w:rsid w:val="00D74BB7"/>
    <w:rPr>
      <w:rFonts w:ascii="Arial" w:eastAsia="Times New Roman" w:hAnsi="Arial" w:cstheme="majorBidi"/>
      <w:b/>
      <w:bCs/>
      <w:color w:val="365F91" w:themeColor="accent1" w:themeShade="BF"/>
      <w:sz w:val="24"/>
      <w:szCs w:val="24"/>
      <w:lang w:eastAsia="fr-FR"/>
    </w:rPr>
  </w:style>
  <w:style w:type="character" w:customStyle="1" w:styleId="Titre2Car">
    <w:name w:val="Titre 2 Car"/>
    <w:basedOn w:val="Policepardfaut"/>
    <w:link w:val="Titre2"/>
    <w:uiPriority w:val="9"/>
    <w:rsid w:val="00BD381F"/>
    <w:rPr>
      <w:rFonts w:ascii="Arial" w:eastAsia="Times New Roman" w:hAnsi="Arial" w:cstheme="majorBidi"/>
      <w:b/>
      <w:bCs/>
      <w:lang w:eastAsia="fr-FR"/>
    </w:rPr>
  </w:style>
  <w:style w:type="paragraph" w:styleId="En-ttedetabledesmatires">
    <w:name w:val="TOC Heading"/>
    <w:basedOn w:val="Titre1"/>
    <w:next w:val="Normal"/>
    <w:uiPriority w:val="39"/>
    <w:unhideWhenUsed/>
    <w:qFormat/>
    <w:rsid w:val="00D74BB7"/>
    <w:pPr>
      <w:jc w:val="left"/>
      <w:outlineLvl w:val="9"/>
    </w:pPr>
    <w:rPr>
      <w:rFonts w:asciiTheme="majorHAnsi" w:eastAsiaTheme="majorEastAsia" w:hAnsiTheme="majorHAnsi"/>
      <w:sz w:val="28"/>
      <w:szCs w:val="28"/>
    </w:rPr>
  </w:style>
  <w:style w:type="paragraph" w:styleId="TM1">
    <w:name w:val="toc 1"/>
    <w:basedOn w:val="Normal"/>
    <w:next w:val="Normal"/>
    <w:autoRedefine/>
    <w:uiPriority w:val="39"/>
    <w:unhideWhenUsed/>
    <w:rsid w:val="00C83BF9"/>
    <w:pPr>
      <w:tabs>
        <w:tab w:val="right" w:leader="underscore" w:pos="9628"/>
      </w:tabs>
      <w:spacing w:before="0"/>
      <w:jc w:val="left"/>
    </w:pPr>
    <w:rPr>
      <w:rFonts w:asciiTheme="minorHAnsi" w:hAnsiTheme="minorHAnsi"/>
      <w:b/>
      <w:bCs/>
      <w:i/>
      <w:iCs/>
      <w:sz w:val="24"/>
      <w:szCs w:val="24"/>
    </w:rPr>
  </w:style>
  <w:style w:type="paragraph" w:styleId="TM2">
    <w:name w:val="toc 2"/>
    <w:basedOn w:val="Normal"/>
    <w:next w:val="Normal"/>
    <w:autoRedefine/>
    <w:uiPriority w:val="39"/>
    <w:unhideWhenUsed/>
    <w:rsid w:val="00C83BF9"/>
    <w:pPr>
      <w:tabs>
        <w:tab w:val="right" w:leader="underscore" w:pos="9628"/>
      </w:tabs>
      <w:spacing w:before="0"/>
      <w:ind w:left="220"/>
      <w:jc w:val="left"/>
    </w:pPr>
    <w:rPr>
      <w:rFonts w:asciiTheme="minorHAnsi" w:hAnsiTheme="minorHAnsi"/>
      <w:b/>
      <w:bCs/>
    </w:rPr>
  </w:style>
  <w:style w:type="character" w:styleId="Lienhypertexte">
    <w:name w:val="Hyperlink"/>
    <w:basedOn w:val="Policepardfaut"/>
    <w:uiPriority w:val="99"/>
    <w:unhideWhenUsed/>
    <w:rsid w:val="00D74BB7"/>
    <w:rPr>
      <w:color w:val="0000FF" w:themeColor="hyperlink"/>
      <w:u w:val="single"/>
    </w:rPr>
  </w:style>
  <w:style w:type="paragraph" w:styleId="Paragraphedeliste">
    <w:name w:val="List Paragraph"/>
    <w:basedOn w:val="Normal"/>
    <w:uiPriority w:val="34"/>
    <w:qFormat/>
    <w:rsid w:val="00D74BB7"/>
    <w:pPr>
      <w:ind w:left="720"/>
      <w:contextualSpacing/>
    </w:pPr>
  </w:style>
  <w:style w:type="character" w:customStyle="1" w:styleId="Titre3Car">
    <w:name w:val="Titre 3 Car"/>
    <w:basedOn w:val="Policepardfaut"/>
    <w:link w:val="Titre3"/>
    <w:uiPriority w:val="9"/>
    <w:rsid w:val="00BD381F"/>
    <w:rPr>
      <w:rFonts w:ascii="Arial" w:eastAsia="Times New Roman" w:hAnsi="Arial" w:cs="Arial"/>
      <w:i/>
      <w:color w:val="00000A"/>
      <w:u w:val="single"/>
      <w:lang w:eastAsia="fr-FR"/>
    </w:rPr>
  </w:style>
  <w:style w:type="paragraph" w:styleId="TM3">
    <w:name w:val="toc 3"/>
    <w:basedOn w:val="Normal"/>
    <w:next w:val="Normal"/>
    <w:autoRedefine/>
    <w:uiPriority w:val="39"/>
    <w:unhideWhenUsed/>
    <w:rsid w:val="001527E4"/>
    <w:pPr>
      <w:spacing w:before="0"/>
      <w:ind w:left="440"/>
      <w:jc w:val="left"/>
    </w:pPr>
    <w:rPr>
      <w:rFonts w:asciiTheme="minorHAnsi" w:hAnsiTheme="minorHAnsi"/>
      <w:sz w:val="20"/>
      <w:szCs w:val="20"/>
    </w:rPr>
  </w:style>
  <w:style w:type="character" w:customStyle="1" w:styleId="Titre4Car">
    <w:name w:val="Titre 4 Car"/>
    <w:basedOn w:val="Policepardfaut"/>
    <w:link w:val="Titre4"/>
    <w:uiPriority w:val="9"/>
    <w:rsid w:val="00B34222"/>
    <w:rPr>
      <w:rFonts w:asciiTheme="majorHAnsi" w:eastAsiaTheme="majorEastAsia" w:hAnsiTheme="majorHAnsi" w:cstheme="majorBidi"/>
      <w:b/>
      <w:bCs/>
      <w:i/>
      <w:iCs/>
      <w:color w:val="4F81BD" w:themeColor="accent1"/>
      <w:lang w:eastAsia="fr-FR"/>
    </w:rPr>
  </w:style>
  <w:style w:type="paragraph" w:styleId="TM4">
    <w:name w:val="toc 4"/>
    <w:basedOn w:val="Normal"/>
    <w:next w:val="Normal"/>
    <w:autoRedefine/>
    <w:uiPriority w:val="39"/>
    <w:unhideWhenUsed/>
    <w:rsid w:val="00F728AD"/>
    <w:pPr>
      <w:spacing w:before="0"/>
      <w:ind w:left="660"/>
      <w:jc w:val="left"/>
    </w:pPr>
    <w:rPr>
      <w:rFonts w:asciiTheme="minorHAnsi" w:hAnsiTheme="minorHAnsi"/>
      <w:sz w:val="20"/>
      <w:szCs w:val="20"/>
    </w:rPr>
  </w:style>
  <w:style w:type="paragraph" w:styleId="TM5">
    <w:name w:val="toc 5"/>
    <w:basedOn w:val="Normal"/>
    <w:next w:val="Normal"/>
    <w:autoRedefine/>
    <w:uiPriority w:val="39"/>
    <w:unhideWhenUsed/>
    <w:rsid w:val="00F728AD"/>
    <w:pPr>
      <w:spacing w:before="0"/>
      <w:ind w:left="880"/>
      <w:jc w:val="left"/>
    </w:pPr>
    <w:rPr>
      <w:rFonts w:asciiTheme="minorHAnsi" w:hAnsiTheme="minorHAnsi"/>
      <w:sz w:val="20"/>
      <w:szCs w:val="20"/>
    </w:rPr>
  </w:style>
  <w:style w:type="paragraph" w:styleId="TM6">
    <w:name w:val="toc 6"/>
    <w:basedOn w:val="Normal"/>
    <w:next w:val="Normal"/>
    <w:autoRedefine/>
    <w:uiPriority w:val="39"/>
    <w:unhideWhenUsed/>
    <w:rsid w:val="00F728AD"/>
    <w:pPr>
      <w:spacing w:before="0"/>
      <w:ind w:left="1100"/>
      <w:jc w:val="left"/>
    </w:pPr>
    <w:rPr>
      <w:rFonts w:asciiTheme="minorHAnsi" w:hAnsiTheme="minorHAnsi"/>
      <w:sz w:val="20"/>
      <w:szCs w:val="20"/>
    </w:rPr>
  </w:style>
  <w:style w:type="paragraph" w:styleId="TM7">
    <w:name w:val="toc 7"/>
    <w:basedOn w:val="Normal"/>
    <w:next w:val="Normal"/>
    <w:autoRedefine/>
    <w:uiPriority w:val="39"/>
    <w:unhideWhenUsed/>
    <w:rsid w:val="00F728AD"/>
    <w:pPr>
      <w:spacing w:before="0"/>
      <w:ind w:left="1320"/>
      <w:jc w:val="left"/>
    </w:pPr>
    <w:rPr>
      <w:rFonts w:asciiTheme="minorHAnsi" w:hAnsiTheme="minorHAnsi"/>
      <w:sz w:val="20"/>
      <w:szCs w:val="20"/>
    </w:rPr>
  </w:style>
  <w:style w:type="paragraph" w:styleId="TM8">
    <w:name w:val="toc 8"/>
    <w:basedOn w:val="Normal"/>
    <w:next w:val="Normal"/>
    <w:autoRedefine/>
    <w:uiPriority w:val="39"/>
    <w:unhideWhenUsed/>
    <w:rsid w:val="00F728AD"/>
    <w:pPr>
      <w:spacing w:before="0"/>
      <w:ind w:left="1540"/>
      <w:jc w:val="left"/>
    </w:pPr>
    <w:rPr>
      <w:rFonts w:asciiTheme="minorHAnsi" w:hAnsiTheme="minorHAnsi"/>
      <w:sz w:val="20"/>
      <w:szCs w:val="20"/>
    </w:rPr>
  </w:style>
  <w:style w:type="paragraph" w:styleId="TM9">
    <w:name w:val="toc 9"/>
    <w:basedOn w:val="Normal"/>
    <w:next w:val="Normal"/>
    <w:autoRedefine/>
    <w:uiPriority w:val="39"/>
    <w:unhideWhenUsed/>
    <w:rsid w:val="00F728AD"/>
    <w:pPr>
      <w:spacing w:before="0"/>
      <w:ind w:left="1760"/>
      <w:jc w:val="left"/>
    </w:pPr>
    <w:rPr>
      <w:rFonts w:asciiTheme="minorHAnsi" w:hAnsiTheme="minorHAnsi"/>
      <w:sz w:val="20"/>
      <w:szCs w:val="20"/>
    </w:rPr>
  </w:style>
  <w:style w:type="paragraph" w:styleId="En-tte">
    <w:name w:val="header"/>
    <w:basedOn w:val="Normal"/>
    <w:link w:val="En-tteCar"/>
    <w:uiPriority w:val="99"/>
    <w:unhideWhenUsed/>
    <w:rsid w:val="004A0124"/>
    <w:pPr>
      <w:tabs>
        <w:tab w:val="center" w:pos="4703"/>
        <w:tab w:val="right" w:pos="9406"/>
      </w:tabs>
      <w:suppressAutoHyphens w:val="0"/>
      <w:spacing w:before="0"/>
      <w:jc w:val="left"/>
    </w:pPr>
    <w:rPr>
      <w:rFonts w:asciiTheme="minorHAnsi" w:eastAsiaTheme="minorEastAsia" w:hAnsiTheme="minorHAnsi" w:cstheme="minorBidi"/>
      <w:sz w:val="24"/>
      <w:szCs w:val="24"/>
    </w:rPr>
  </w:style>
  <w:style w:type="character" w:customStyle="1" w:styleId="En-tteCar">
    <w:name w:val="En-tête Car"/>
    <w:basedOn w:val="Policepardfaut"/>
    <w:link w:val="En-tte"/>
    <w:uiPriority w:val="99"/>
    <w:rsid w:val="004A0124"/>
    <w:rPr>
      <w:rFonts w:eastAsiaTheme="minorEastAsia"/>
      <w:sz w:val="24"/>
      <w:szCs w:val="24"/>
      <w:lang w:eastAsia="fr-FR"/>
    </w:rPr>
  </w:style>
  <w:style w:type="paragraph" w:styleId="Pieddepage">
    <w:name w:val="footer"/>
    <w:basedOn w:val="Normal"/>
    <w:link w:val="PieddepageCar"/>
    <w:uiPriority w:val="99"/>
    <w:unhideWhenUsed/>
    <w:rsid w:val="00AB0123"/>
    <w:pPr>
      <w:tabs>
        <w:tab w:val="center" w:pos="4536"/>
        <w:tab w:val="right" w:pos="9072"/>
      </w:tabs>
      <w:spacing w:before="0"/>
    </w:pPr>
  </w:style>
  <w:style w:type="character" w:customStyle="1" w:styleId="PieddepageCar">
    <w:name w:val="Pied de page Car"/>
    <w:basedOn w:val="Policepardfaut"/>
    <w:link w:val="Pieddepage"/>
    <w:uiPriority w:val="99"/>
    <w:rsid w:val="00AB0123"/>
    <w:rPr>
      <w:rFonts w:ascii="Arial" w:eastAsia="Times New Roman" w:hAnsi="Arial" w:cs="Arial"/>
      <w:lang w:eastAsia="fr-FR"/>
    </w:rPr>
  </w:style>
  <w:style w:type="character" w:styleId="Marquedecommentaire">
    <w:name w:val="annotation reference"/>
    <w:basedOn w:val="Policepardfaut"/>
    <w:uiPriority w:val="99"/>
    <w:semiHidden/>
    <w:unhideWhenUsed/>
    <w:rsid w:val="005D7E44"/>
    <w:rPr>
      <w:sz w:val="16"/>
      <w:szCs w:val="16"/>
    </w:rPr>
  </w:style>
  <w:style w:type="paragraph" w:styleId="Commentaire">
    <w:name w:val="annotation text"/>
    <w:basedOn w:val="Normal"/>
    <w:link w:val="CommentaireCar"/>
    <w:uiPriority w:val="99"/>
    <w:unhideWhenUsed/>
    <w:rsid w:val="005D7E44"/>
    <w:rPr>
      <w:sz w:val="20"/>
      <w:szCs w:val="20"/>
    </w:rPr>
  </w:style>
  <w:style w:type="character" w:customStyle="1" w:styleId="CommentaireCar">
    <w:name w:val="Commentaire Car"/>
    <w:basedOn w:val="Policepardfaut"/>
    <w:link w:val="Commentaire"/>
    <w:uiPriority w:val="99"/>
    <w:rsid w:val="005D7E44"/>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5D7E44"/>
    <w:rPr>
      <w:b/>
      <w:bCs/>
    </w:rPr>
  </w:style>
  <w:style w:type="character" w:customStyle="1" w:styleId="ObjetducommentaireCar">
    <w:name w:val="Objet du commentaire Car"/>
    <w:basedOn w:val="CommentaireCar"/>
    <w:link w:val="Objetducommentaire"/>
    <w:uiPriority w:val="99"/>
    <w:semiHidden/>
    <w:rsid w:val="005D7E44"/>
    <w:rPr>
      <w:rFonts w:ascii="Arial" w:eastAsia="Times New Roman" w:hAnsi="Arial" w:cs="Arial"/>
      <w:b/>
      <w:bCs/>
      <w:sz w:val="20"/>
      <w:szCs w:val="20"/>
      <w:lang w:eastAsia="fr-FR"/>
    </w:rPr>
  </w:style>
  <w:style w:type="paragraph" w:styleId="Rvision">
    <w:name w:val="Revision"/>
    <w:hidden/>
    <w:uiPriority w:val="99"/>
    <w:semiHidden/>
    <w:rsid w:val="005D7E44"/>
    <w:pPr>
      <w:spacing w:after="0" w:line="240" w:lineRule="auto"/>
    </w:pPr>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9768">
      <w:bodyDiv w:val="1"/>
      <w:marLeft w:val="0"/>
      <w:marRight w:val="0"/>
      <w:marTop w:val="0"/>
      <w:marBottom w:val="0"/>
      <w:divBdr>
        <w:top w:val="none" w:sz="0" w:space="0" w:color="auto"/>
        <w:left w:val="none" w:sz="0" w:space="0" w:color="auto"/>
        <w:bottom w:val="none" w:sz="0" w:space="0" w:color="auto"/>
        <w:right w:val="none" w:sz="0" w:space="0" w:color="auto"/>
      </w:divBdr>
    </w:div>
    <w:div w:id="867573104">
      <w:bodyDiv w:val="1"/>
      <w:marLeft w:val="0"/>
      <w:marRight w:val="0"/>
      <w:marTop w:val="0"/>
      <w:marBottom w:val="0"/>
      <w:divBdr>
        <w:top w:val="none" w:sz="0" w:space="0" w:color="auto"/>
        <w:left w:val="none" w:sz="0" w:space="0" w:color="auto"/>
        <w:bottom w:val="none" w:sz="0" w:space="0" w:color="auto"/>
        <w:right w:val="none" w:sz="0" w:space="0" w:color="auto"/>
      </w:divBdr>
      <w:divsChild>
        <w:div w:id="1943099071">
          <w:marLeft w:val="547"/>
          <w:marRight w:val="0"/>
          <w:marTop w:val="0"/>
          <w:marBottom w:val="0"/>
          <w:divBdr>
            <w:top w:val="none" w:sz="0" w:space="0" w:color="auto"/>
            <w:left w:val="none" w:sz="0" w:space="0" w:color="auto"/>
            <w:bottom w:val="none" w:sz="0" w:space="0" w:color="auto"/>
            <w:right w:val="none" w:sz="0" w:space="0" w:color="auto"/>
          </w:divBdr>
        </w:div>
        <w:div w:id="746340754">
          <w:marLeft w:val="1166"/>
          <w:marRight w:val="0"/>
          <w:marTop w:val="0"/>
          <w:marBottom w:val="0"/>
          <w:divBdr>
            <w:top w:val="none" w:sz="0" w:space="0" w:color="auto"/>
            <w:left w:val="none" w:sz="0" w:space="0" w:color="auto"/>
            <w:bottom w:val="none" w:sz="0" w:space="0" w:color="auto"/>
            <w:right w:val="none" w:sz="0" w:space="0" w:color="auto"/>
          </w:divBdr>
        </w:div>
        <w:div w:id="1345084516">
          <w:marLeft w:val="1166"/>
          <w:marRight w:val="0"/>
          <w:marTop w:val="0"/>
          <w:marBottom w:val="0"/>
          <w:divBdr>
            <w:top w:val="none" w:sz="0" w:space="0" w:color="auto"/>
            <w:left w:val="none" w:sz="0" w:space="0" w:color="auto"/>
            <w:bottom w:val="none" w:sz="0" w:space="0" w:color="auto"/>
            <w:right w:val="none" w:sz="0" w:space="0" w:color="auto"/>
          </w:divBdr>
        </w:div>
        <w:div w:id="147788620">
          <w:marLeft w:val="1166"/>
          <w:marRight w:val="0"/>
          <w:marTop w:val="0"/>
          <w:marBottom w:val="0"/>
          <w:divBdr>
            <w:top w:val="none" w:sz="0" w:space="0" w:color="auto"/>
            <w:left w:val="none" w:sz="0" w:space="0" w:color="auto"/>
            <w:bottom w:val="none" w:sz="0" w:space="0" w:color="auto"/>
            <w:right w:val="none" w:sz="0" w:space="0" w:color="auto"/>
          </w:divBdr>
        </w:div>
        <w:div w:id="1375036955">
          <w:marLeft w:val="1166"/>
          <w:marRight w:val="0"/>
          <w:marTop w:val="0"/>
          <w:marBottom w:val="0"/>
          <w:divBdr>
            <w:top w:val="none" w:sz="0" w:space="0" w:color="auto"/>
            <w:left w:val="none" w:sz="0" w:space="0" w:color="auto"/>
            <w:bottom w:val="none" w:sz="0" w:space="0" w:color="auto"/>
            <w:right w:val="none" w:sz="0" w:space="0" w:color="auto"/>
          </w:divBdr>
        </w:div>
        <w:div w:id="1767846520">
          <w:marLeft w:val="1166"/>
          <w:marRight w:val="0"/>
          <w:marTop w:val="0"/>
          <w:marBottom w:val="0"/>
          <w:divBdr>
            <w:top w:val="none" w:sz="0" w:space="0" w:color="auto"/>
            <w:left w:val="none" w:sz="0" w:space="0" w:color="auto"/>
            <w:bottom w:val="none" w:sz="0" w:space="0" w:color="auto"/>
            <w:right w:val="none" w:sz="0" w:space="0" w:color="auto"/>
          </w:divBdr>
        </w:div>
        <w:div w:id="139738356">
          <w:marLeft w:val="547"/>
          <w:marRight w:val="0"/>
          <w:marTop w:val="0"/>
          <w:marBottom w:val="0"/>
          <w:divBdr>
            <w:top w:val="none" w:sz="0" w:space="0" w:color="auto"/>
            <w:left w:val="none" w:sz="0" w:space="0" w:color="auto"/>
            <w:bottom w:val="none" w:sz="0" w:space="0" w:color="auto"/>
            <w:right w:val="none" w:sz="0" w:space="0" w:color="auto"/>
          </w:divBdr>
        </w:div>
        <w:div w:id="1295403084">
          <w:marLeft w:val="1166"/>
          <w:marRight w:val="0"/>
          <w:marTop w:val="0"/>
          <w:marBottom w:val="0"/>
          <w:divBdr>
            <w:top w:val="none" w:sz="0" w:space="0" w:color="auto"/>
            <w:left w:val="none" w:sz="0" w:space="0" w:color="auto"/>
            <w:bottom w:val="none" w:sz="0" w:space="0" w:color="auto"/>
            <w:right w:val="none" w:sz="0" w:space="0" w:color="auto"/>
          </w:divBdr>
        </w:div>
        <w:div w:id="1554660015">
          <w:marLeft w:val="1166"/>
          <w:marRight w:val="0"/>
          <w:marTop w:val="0"/>
          <w:marBottom w:val="0"/>
          <w:divBdr>
            <w:top w:val="none" w:sz="0" w:space="0" w:color="auto"/>
            <w:left w:val="none" w:sz="0" w:space="0" w:color="auto"/>
            <w:bottom w:val="none" w:sz="0" w:space="0" w:color="auto"/>
            <w:right w:val="none" w:sz="0" w:space="0" w:color="auto"/>
          </w:divBdr>
        </w:div>
        <w:div w:id="234363390">
          <w:marLeft w:val="1166"/>
          <w:marRight w:val="0"/>
          <w:marTop w:val="0"/>
          <w:marBottom w:val="0"/>
          <w:divBdr>
            <w:top w:val="none" w:sz="0" w:space="0" w:color="auto"/>
            <w:left w:val="none" w:sz="0" w:space="0" w:color="auto"/>
            <w:bottom w:val="none" w:sz="0" w:space="0" w:color="auto"/>
            <w:right w:val="none" w:sz="0" w:space="0" w:color="auto"/>
          </w:divBdr>
        </w:div>
        <w:div w:id="1800804128">
          <w:marLeft w:val="1166"/>
          <w:marRight w:val="0"/>
          <w:marTop w:val="0"/>
          <w:marBottom w:val="0"/>
          <w:divBdr>
            <w:top w:val="none" w:sz="0" w:space="0" w:color="auto"/>
            <w:left w:val="none" w:sz="0" w:space="0" w:color="auto"/>
            <w:bottom w:val="none" w:sz="0" w:space="0" w:color="auto"/>
            <w:right w:val="none" w:sz="0" w:space="0" w:color="auto"/>
          </w:divBdr>
        </w:div>
        <w:div w:id="949051647">
          <w:marLeft w:val="1166"/>
          <w:marRight w:val="0"/>
          <w:marTop w:val="0"/>
          <w:marBottom w:val="0"/>
          <w:divBdr>
            <w:top w:val="none" w:sz="0" w:space="0" w:color="auto"/>
            <w:left w:val="none" w:sz="0" w:space="0" w:color="auto"/>
            <w:bottom w:val="none" w:sz="0" w:space="0" w:color="auto"/>
            <w:right w:val="none" w:sz="0" w:space="0" w:color="auto"/>
          </w:divBdr>
        </w:div>
        <w:div w:id="1857424015">
          <w:marLeft w:val="1166"/>
          <w:marRight w:val="0"/>
          <w:marTop w:val="0"/>
          <w:marBottom w:val="0"/>
          <w:divBdr>
            <w:top w:val="none" w:sz="0" w:space="0" w:color="auto"/>
            <w:left w:val="none" w:sz="0" w:space="0" w:color="auto"/>
            <w:bottom w:val="none" w:sz="0" w:space="0" w:color="auto"/>
            <w:right w:val="none" w:sz="0" w:space="0" w:color="auto"/>
          </w:divBdr>
        </w:div>
        <w:div w:id="44261938">
          <w:marLeft w:val="1166"/>
          <w:marRight w:val="0"/>
          <w:marTop w:val="0"/>
          <w:marBottom w:val="0"/>
          <w:divBdr>
            <w:top w:val="none" w:sz="0" w:space="0" w:color="auto"/>
            <w:left w:val="none" w:sz="0" w:space="0" w:color="auto"/>
            <w:bottom w:val="none" w:sz="0" w:space="0" w:color="auto"/>
            <w:right w:val="none" w:sz="0" w:space="0" w:color="auto"/>
          </w:divBdr>
        </w:div>
        <w:div w:id="84697094">
          <w:marLeft w:val="547"/>
          <w:marRight w:val="0"/>
          <w:marTop w:val="240"/>
          <w:marBottom w:val="0"/>
          <w:divBdr>
            <w:top w:val="none" w:sz="0" w:space="0" w:color="auto"/>
            <w:left w:val="none" w:sz="0" w:space="0" w:color="auto"/>
            <w:bottom w:val="none" w:sz="0" w:space="0" w:color="auto"/>
            <w:right w:val="none" w:sz="0" w:space="0" w:color="auto"/>
          </w:divBdr>
        </w:div>
        <w:div w:id="592323928">
          <w:marLeft w:val="1166"/>
          <w:marRight w:val="0"/>
          <w:marTop w:val="0"/>
          <w:marBottom w:val="0"/>
          <w:divBdr>
            <w:top w:val="none" w:sz="0" w:space="0" w:color="auto"/>
            <w:left w:val="none" w:sz="0" w:space="0" w:color="auto"/>
            <w:bottom w:val="none" w:sz="0" w:space="0" w:color="auto"/>
            <w:right w:val="none" w:sz="0" w:space="0" w:color="auto"/>
          </w:divBdr>
        </w:div>
        <w:div w:id="1081022747">
          <w:marLeft w:val="1166"/>
          <w:marRight w:val="0"/>
          <w:marTop w:val="0"/>
          <w:marBottom w:val="0"/>
          <w:divBdr>
            <w:top w:val="none" w:sz="0" w:space="0" w:color="auto"/>
            <w:left w:val="none" w:sz="0" w:space="0" w:color="auto"/>
            <w:bottom w:val="none" w:sz="0" w:space="0" w:color="auto"/>
            <w:right w:val="none" w:sz="0" w:space="0" w:color="auto"/>
          </w:divBdr>
        </w:div>
      </w:divsChild>
    </w:div>
    <w:div w:id="947272083">
      <w:bodyDiv w:val="1"/>
      <w:marLeft w:val="0"/>
      <w:marRight w:val="0"/>
      <w:marTop w:val="0"/>
      <w:marBottom w:val="0"/>
      <w:divBdr>
        <w:top w:val="none" w:sz="0" w:space="0" w:color="auto"/>
        <w:left w:val="none" w:sz="0" w:space="0" w:color="auto"/>
        <w:bottom w:val="none" w:sz="0" w:space="0" w:color="auto"/>
        <w:right w:val="none" w:sz="0" w:space="0" w:color="auto"/>
      </w:divBdr>
    </w:div>
    <w:div w:id="1471285470">
      <w:bodyDiv w:val="1"/>
      <w:marLeft w:val="0"/>
      <w:marRight w:val="0"/>
      <w:marTop w:val="0"/>
      <w:marBottom w:val="0"/>
      <w:divBdr>
        <w:top w:val="none" w:sz="0" w:space="0" w:color="auto"/>
        <w:left w:val="none" w:sz="0" w:space="0" w:color="auto"/>
        <w:bottom w:val="none" w:sz="0" w:space="0" w:color="auto"/>
        <w:right w:val="none" w:sz="0" w:space="0" w:color="auto"/>
      </w:divBdr>
      <w:divsChild>
        <w:div w:id="17740109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7E39-294E-4329-B389-FB69934E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6650</Words>
  <Characters>36575</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Delphine</dc:creator>
  <cp:lastModifiedBy>PFEIFFER Delphine</cp:lastModifiedBy>
  <cp:revision>2</cp:revision>
  <cp:lastPrinted>2023-01-20T13:26:00Z</cp:lastPrinted>
  <dcterms:created xsi:type="dcterms:W3CDTF">2023-01-26T16:39:00Z</dcterms:created>
  <dcterms:modified xsi:type="dcterms:W3CDTF">2023-01-26T16:39:00Z</dcterms:modified>
</cp:coreProperties>
</file>