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pPr w:leftFromText="141" w:rightFromText="141" w:vertAnchor="page" w:horzAnchor="margin" w:tblpY="2230"/>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4876"/>
        <w:gridCol w:w="4876"/>
      </w:tblGrid>
      <w:tr w:rsidR="00416649" w14:paraId="389C7A58" w14:textId="77777777" w:rsidTr="00416649">
        <w:trPr>
          <w:trHeight w:val="1411"/>
        </w:trPr>
        <w:tc>
          <w:tcPr>
            <w:tcW w:w="2500" w:type="pct"/>
            <w:vAlign w:val="center"/>
          </w:tcPr>
          <w:p w14:paraId="1165007F" w14:textId="58141D9F" w:rsidR="00416649" w:rsidRPr="000A3942" w:rsidRDefault="00416649" w:rsidP="00416649">
            <w:pPr>
              <w:spacing w:line="276" w:lineRule="auto"/>
              <w:jc w:val="left"/>
              <w:rPr>
                <w:b/>
                <w:bCs/>
              </w:rPr>
            </w:pPr>
            <w:r w:rsidRPr="000A3942">
              <w:rPr>
                <w:b/>
                <w:bCs/>
              </w:rPr>
              <w:t xml:space="preserve">&gt; Objet : </w:t>
            </w:r>
            <w:r w:rsidR="00CF6DC4">
              <w:rPr>
                <w:b/>
                <w:bCs/>
              </w:rPr>
              <w:t>CET</w:t>
            </w:r>
          </w:p>
          <w:p w14:paraId="6AD0B7A4" w14:textId="0989E862" w:rsidR="00416649" w:rsidRDefault="00416649" w:rsidP="00416649">
            <w:pPr>
              <w:spacing w:line="276" w:lineRule="auto"/>
              <w:jc w:val="left"/>
            </w:pPr>
            <w:r w:rsidRPr="000A3942">
              <w:rPr>
                <w:b/>
                <w:bCs/>
              </w:rPr>
              <w:t>&gt; Type document :</w:t>
            </w:r>
            <w:r>
              <w:t xml:space="preserve"> </w:t>
            </w:r>
            <w:r w:rsidR="00CF6DC4">
              <w:t>Guide</w:t>
            </w:r>
          </w:p>
          <w:p w14:paraId="6421EE8F" w14:textId="1D3B4D73" w:rsidR="00416649" w:rsidRDefault="00416649" w:rsidP="00416649">
            <w:pPr>
              <w:spacing w:line="276" w:lineRule="auto"/>
              <w:jc w:val="left"/>
            </w:pPr>
            <w:r w:rsidRPr="000A3942">
              <w:rPr>
                <w:b/>
                <w:bCs/>
              </w:rPr>
              <w:t>&gt; Référence :</w:t>
            </w:r>
            <w:r>
              <w:t xml:space="preserve"> </w:t>
            </w:r>
            <w:r w:rsidR="00CF6DC4">
              <w:t>2023</w:t>
            </w:r>
            <w:r>
              <w:t xml:space="preserve"> / </w:t>
            </w:r>
            <w:r w:rsidR="00CF6DC4">
              <w:t>09</w:t>
            </w:r>
            <w:r>
              <w:t xml:space="preserve"> / n°</w:t>
            </w:r>
            <w:r w:rsidR="00CF6DC4">
              <w:t>1</w:t>
            </w:r>
            <w:r>
              <w:t xml:space="preserve"> / </w:t>
            </w:r>
            <w:r w:rsidR="00CF6DC4">
              <w:t>DP</w:t>
            </w:r>
          </w:p>
          <w:p w14:paraId="04C9D804" w14:textId="201DF143" w:rsidR="00416649" w:rsidRPr="000A3942" w:rsidRDefault="00416649" w:rsidP="00416649">
            <w:pPr>
              <w:spacing w:line="276" w:lineRule="auto"/>
              <w:jc w:val="left"/>
              <w:rPr>
                <w:b/>
                <w:bCs/>
              </w:rPr>
            </w:pPr>
            <w:r w:rsidRPr="000A3942">
              <w:rPr>
                <w:b/>
                <w:bCs/>
              </w:rPr>
              <w:t xml:space="preserve">&gt; Date : </w:t>
            </w:r>
            <w:r w:rsidR="00692E58">
              <w:rPr>
                <w:b/>
                <w:bCs/>
              </w:rPr>
              <w:t>1</w:t>
            </w:r>
            <w:r w:rsidR="00692E58" w:rsidRPr="00692E58">
              <w:rPr>
                <w:b/>
                <w:bCs/>
                <w:vertAlign w:val="superscript"/>
              </w:rPr>
              <w:t>er</w:t>
            </w:r>
            <w:r w:rsidR="00692E58">
              <w:rPr>
                <w:b/>
                <w:bCs/>
              </w:rPr>
              <w:t xml:space="preserve"> décembre</w:t>
            </w:r>
            <w:r w:rsidR="00962FC4">
              <w:rPr>
                <w:b/>
                <w:bCs/>
              </w:rPr>
              <w:t xml:space="preserve"> 2023</w:t>
            </w:r>
          </w:p>
        </w:tc>
        <w:tc>
          <w:tcPr>
            <w:tcW w:w="2500" w:type="pct"/>
            <w:vAlign w:val="center"/>
          </w:tcPr>
          <w:p w14:paraId="4E70D2CA" w14:textId="38DB721D" w:rsidR="00416649" w:rsidRPr="000A3942" w:rsidRDefault="00416649" w:rsidP="00416649">
            <w:pPr>
              <w:spacing w:line="276" w:lineRule="auto"/>
              <w:jc w:val="left"/>
              <w:rPr>
                <w:b/>
                <w:bCs/>
              </w:rPr>
            </w:pPr>
            <w:r w:rsidRPr="000A3942">
              <w:rPr>
                <w:b/>
                <w:bCs/>
              </w:rPr>
              <w:t xml:space="preserve">&gt; Pôle : </w:t>
            </w:r>
            <w:r w:rsidR="00CF6DC4">
              <w:rPr>
                <w:b/>
                <w:bCs/>
              </w:rPr>
              <w:t>Dialogue Social</w:t>
            </w:r>
          </w:p>
          <w:p w14:paraId="59537835" w14:textId="312469ED" w:rsidR="00416649" w:rsidRDefault="00416649" w:rsidP="00416649">
            <w:pPr>
              <w:spacing w:line="276" w:lineRule="auto"/>
              <w:jc w:val="left"/>
            </w:pPr>
            <w:r w:rsidRPr="000A3942">
              <w:rPr>
                <w:b/>
                <w:bCs/>
              </w:rPr>
              <w:t>&gt; Contact :</w:t>
            </w:r>
            <w:r>
              <w:t xml:space="preserve"> </w:t>
            </w:r>
            <w:r w:rsidR="00CF6DC4">
              <w:t>Delphine Pfeiffer</w:t>
            </w:r>
          </w:p>
          <w:p w14:paraId="72376783" w14:textId="0EA29A7E" w:rsidR="00416649" w:rsidRDefault="00CF6DC4" w:rsidP="00416649">
            <w:pPr>
              <w:spacing w:line="276" w:lineRule="auto"/>
              <w:jc w:val="left"/>
            </w:pPr>
            <w:r>
              <w:t>Responsable du pôle dialogue social</w:t>
            </w:r>
          </w:p>
          <w:p w14:paraId="528AF9C2" w14:textId="61A44DEA" w:rsidR="00416649" w:rsidRDefault="00CF6DC4" w:rsidP="00416649">
            <w:pPr>
              <w:spacing w:line="276" w:lineRule="auto"/>
              <w:jc w:val="left"/>
            </w:pPr>
            <w:r>
              <w:t>04 76 33 68 57</w:t>
            </w:r>
            <w:r w:rsidR="00416649">
              <w:t xml:space="preserve"> | </w:t>
            </w:r>
            <w:r>
              <w:t>dpfeiffer@cdg38.fr</w:t>
            </w:r>
          </w:p>
        </w:tc>
      </w:tr>
    </w:tbl>
    <w:p w14:paraId="467DD89F" w14:textId="2F6D7D7F" w:rsidR="00431C34" w:rsidRDefault="00CF6DC4" w:rsidP="00962FC4">
      <w:pPr>
        <w:pStyle w:val="Titre"/>
        <w:spacing w:before="240" w:after="240"/>
        <w:rPr>
          <w:b/>
          <w:sz w:val="40"/>
          <w:szCs w:val="40"/>
        </w:rPr>
      </w:pPr>
      <w:r>
        <w:rPr>
          <w:b/>
          <w:sz w:val="40"/>
          <w:szCs w:val="40"/>
        </w:rPr>
        <w:t>GUIDE DU COMPTE EPARGNE TEMPS (CET)</w:t>
      </w:r>
    </w:p>
    <w:p w14:paraId="6C06F812" w14:textId="77777777" w:rsidR="00DA42BF" w:rsidRPr="00DA42BF" w:rsidRDefault="00DA42BF" w:rsidP="00DA42BF"/>
    <w:p w14:paraId="7AC8B2BA" w14:textId="01E6A2DD" w:rsidR="00DA42BF" w:rsidRDefault="00DA42BF" w:rsidP="00DA42BF">
      <w:pPr>
        <w:pStyle w:val="Titre1"/>
      </w:pPr>
      <w:r>
        <w:t>Références</w:t>
      </w:r>
    </w:p>
    <w:p w14:paraId="023FA483" w14:textId="77777777" w:rsidR="00431C34" w:rsidRDefault="00431C34" w:rsidP="001E0F44">
      <w:pPr>
        <w:numPr>
          <w:ilvl w:val="0"/>
          <w:numId w:val="22"/>
        </w:numPr>
        <w:tabs>
          <w:tab w:val="clear" w:pos="720"/>
        </w:tabs>
        <w:spacing w:before="120" w:after="0" w:line="240" w:lineRule="auto"/>
        <w:ind w:left="851" w:hanging="284"/>
        <w:rPr>
          <w:rFonts w:eastAsia="Times New Roman" w:cs="Arial"/>
          <w:i/>
          <w:iCs/>
          <w:lang w:eastAsia="fr-FR"/>
        </w:rPr>
      </w:pPr>
      <w:r w:rsidRPr="00B22BC0">
        <w:rPr>
          <w:rFonts w:eastAsia="Times New Roman" w:cs="Arial"/>
          <w:i/>
          <w:lang w:eastAsia="fr-FR"/>
        </w:rPr>
        <w:t>L</w:t>
      </w:r>
      <w:r w:rsidRPr="00B22BC0">
        <w:rPr>
          <w:rFonts w:eastAsia="Times New Roman" w:cs="Arial"/>
          <w:i/>
          <w:iCs/>
          <w:lang w:eastAsia="fr-FR"/>
        </w:rPr>
        <w:t>oi n°</w:t>
      </w:r>
      <w:r>
        <w:rPr>
          <w:rFonts w:eastAsia="Times New Roman" w:cs="Arial"/>
          <w:i/>
          <w:iCs/>
          <w:lang w:eastAsia="fr-FR"/>
        </w:rPr>
        <w:t xml:space="preserve"> </w:t>
      </w:r>
      <w:r w:rsidRPr="00B22BC0">
        <w:rPr>
          <w:rFonts w:eastAsia="Times New Roman" w:cs="Arial"/>
          <w:i/>
          <w:iCs/>
          <w:lang w:eastAsia="fr-FR"/>
        </w:rPr>
        <w:t>2009-972 du 3 août 2009 relative à la mobilité et aux parcours professionnels dans la fonction publique</w:t>
      </w:r>
    </w:p>
    <w:p w14:paraId="496065AE" w14:textId="19EA8502" w:rsidR="000247F3" w:rsidRPr="00DE7F5A" w:rsidRDefault="000247F3" w:rsidP="000247F3">
      <w:pPr>
        <w:numPr>
          <w:ilvl w:val="0"/>
          <w:numId w:val="22"/>
        </w:numPr>
        <w:tabs>
          <w:tab w:val="clear" w:pos="720"/>
        </w:tabs>
        <w:spacing w:before="120" w:after="0" w:line="240" w:lineRule="auto"/>
        <w:ind w:left="851" w:hanging="284"/>
        <w:rPr>
          <w:rFonts w:eastAsia="Times New Roman" w:cs="Arial"/>
          <w:i/>
          <w:iCs/>
          <w:szCs w:val="22"/>
          <w:lang w:eastAsia="fr-FR"/>
        </w:rPr>
      </w:pPr>
      <w:r w:rsidRPr="00DE7F5A">
        <w:rPr>
          <w:rFonts w:eastAsia="Times New Roman" w:cs="Arial"/>
          <w:bCs w:val="0"/>
          <w:i/>
          <w:iCs/>
          <w:kern w:val="0"/>
          <w:szCs w:val="22"/>
          <w:lang w:eastAsia="fr-FR"/>
        </w:rPr>
        <w:t>Arrêté du 28 août 2009 pris pour l'application du décret n° 2002-634 du 29 avril 2002 modifié portant création du compte épargne temps dans la fonction publique de l'État et dans la magistrature</w:t>
      </w:r>
    </w:p>
    <w:p w14:paraId="5E96E7D9" w14:textId="77777777" w:rsidR="00431C34" w:rsidRPr="00DE7F5A" w:rsidRDefault="00431C34" w:rsidP="001E0F44">
      <w:pPr>
        <w:numPr>
          <w:ilvl w:val="0"/>
          <w:numId w:val="22"/>
        </w:numPr>
        <w:tabs>
          <w:tab w:val="clear" w:pos="720"/>
        </w:tabs>
        <w:spacing w:before="120" w:after="0" w:line="240" w:lineRule="auto"/>
        <w:ind w:left="851" w:hanging="284"/>
        <w:rPr>
          <w:rFonts w:eastAsia="Times New Roman" w:cs="Arial"/>
          <w:i/>
          <w:lang w:eastAsia="fr-FR"/>
        </w:rPr>
      </w:pPr>
      <w:r w:rsidRPr="00DE7F5A">
        <w:rPr>
          <w:rFonts w:eastAsia="Times New Roman" w:cs="Arial"/>
          <w:i/>
          <w:lang w:eastAsia="fr-FR"/>
        </w:rPr>
        <w:t>Décret n° 2004-878 du 26 août 2004 modifié</w:t>
      </w:r>
      <w:r w:rsidRPr="00DE7F5A">
        <w:rPr>
          <w:rFonts w:eastAsia="Times New Roman" w:cs="Arial"/>
          <w:i/>
          <w:iCs/>
          <w:lang w:eastAsia="fr-FR"/>
        </w:rPr>
        <w:t xml:space="preserve"> relatif au compte épargne temps dans la fonction publique</w:t>
      </w:r>
    </w:p>
    <w:p w14:paraId="5E494CF3" w14:textId="77777777" w:rsidR="00431C34" w:rsidRPr="00DE7F5A" w:rsidRDefault="00431C34" w:rsidP="001E0F44">
      <w:pPr>
        <w:numPr>
          <w:ilvl w:val="0"/>
          <w:numId w:val="22"/>
        </w:numPr>
        <w:tabs>
          <w:tab w:val="clear" w:pos="720"/>
        </w:tabs>
        <w:spacing w:before="120" w:after="0" w:line="240" w:lineRule="auto"/>
        <w:ind w:left="851" w:hanging="284"/>
        <w:rPr>
          <w:rFonts w:eastAsia="Times New Roman" w:cs="Arial"/>
          <w:i/>
          <w:lang w:eastAsia="fr-FR"/>
        </w:rPr>
      </w:pPr>
      <w:r w:rsidRPr="00DE7F5A">
        <w:rPr>
          <w:rFonts w:eastAsia="Times New Roman" w:cs="Arial"/>
          <w:i/>
          <w:lang w:eastAsia="fr-FR"/>
        </w:rPr>
        <w:t>Décret n° 2010-531 du 20 mai 2010 modifiant certaines dispositions relatives au compte épargne-temps dans la fonction publique territoriale</w:t>
      </w:r>
    </w:p>
    <w:p w14:paraId="6ADB8E23" w14:textId="77777777" w:rsidR="00E46CEB" w:rsidRPr="00DE7F5A" w:rsidRDefault="00431C34" w:rsidP="001E0F44">
      <w:pPr>
        <w:numPr>
          <w:ilvl w:val="0"/>
          <w:numId w:val="22"/>
        </w:numPr>
        <w:tabs>
          <w:tab w:val="clear" w:pos="720"/>
        </w:tabs>
        <w:spacing w:before="120" w:after="0" w:line="240" w:lineRule="auto"/>
        <w:ind w:left="851" w:hanging="284"/>
        <w:rPr>
          <w:rFonts w:eastAsia="Times New Roman" w:cs="Arial"/>
          <w:i/>
          <w:iCs/>
          <w:lang w:eastAsia="fr-FR"/>
        </w:rPr>
      </w:pPr>
      <w:r w:rsidRPr="00DE7F5A">
        <w:rPr>
          <w:rFonts w:eastAsia="Times New Roman" w:cs="Arial"/>
          <w:i/>
          <w:iCs/>
          <w:lang w:eastAsia="fr-FR"/>
        </w:rPr>
        <w:t>Circulaire ministérielle du 31 mai 2010</w:t>
      </w:r>
    </w:p>
    <w:p w14:paraId="42A7E4CB" w14:textId="2148D8EE" w:rsidR="001B60F7" w:rsidRPr="00DE7F5A" w:rsidRDefault="00AA79EE" w:rsidP="001E0F44">
      <w:pPr>
        <w:numPr>
          <w:ilvl w:val="0"/>
          <w:numId w:val="22"/>
        </w:numPr>
        <w:tabs>
          <w:tab w:val="clear" w:pos="720"/>
        </w:tabs>
        <w:spacing w:before="120" w:after="0" w:line="240" w:lineRule="auto"/>
        <w:ind w:left="851" w:hanging="284"/>
        <w:rPr>
          <w:rFonts w:eastAsia="Times New Roman" w:cs="Arial"/>
          <w:i/>
          <w:iCs/>
          <w:szCs w:val="22"/>
          <w:lang w:eastAsia="fr-FR"/>
        </w:rPr>
      </w:pPr>
      <w:r w:rsidRPr="00DE7F5A">
        <w:rPr>
          <w:rFonts w:eastAsia="Times New Roman" w:cs="Arial"/>
          <w:bCs w:val="0"/>
          <w:i/>
          <w:iCs/>
          <w:kern w:val="0"/>
          <w:szCs w:val="22"/>
          <w:lang w:eastAsia="fr-FR"/>
        </w:rPr>
        <w:t xml:space="preserve">Décret n°2018-1305 du 27 décembre 2018 relatif à la conservation des droits à congés acquis au titre d'un compte-épargne temps en cas de mobilité des agents dans la fonction </w:t>
      </w:r>
      <w:proofErr w:type="gramStart"/>
      <w:r w:rsidRPr="00DE7F5A">
        <w:rPr>
          <w:rFonts w:eastAsia="Times New Roman" w:cs="Arial"/>
          <w:bCs w:val="0"/>
          <w:i/>
          <w:iCs/>
          <w:kern w:val="0"/>
          <w:szCs w:val="22"/>
          <w:lang w:eastAsia="fr-FR"/>
        </w:rPr>
        <w:t>publique</w:t>
      </w:r>
      <w:proofErr w:type="gramEnd"/>
      <w:r w:rsidRPr="00DE7F5A">
        <w:rPr>
          <w:rFonts w:eastAsia="Times New Roman" w:cs="Arial"/>
          <w:bCs w:val="0"/>
          <w:i/>
          <w:iCs/>
          <w:kern w:val="0"/>
          <w:szCs w:val="22"/>
          <w:lang w:eastAsia="fr-FR"/>
        </w:rPr>
        <w:t xml:space="preserve"> (J.O du 29 décembre 2018)</w:t>
      </w:r>
    </w:p>
    <w:p w14:paraId="13507288" w14:textId="07354BB3" w:rsidR="000247F3" w:rsidRPr="00A63800" w:rsidRDefault="00F605F6" w:rsidP="000247F3">
      <w:pPr>
        <w:numPr>
          <w:ilvl w:val="0"/>
          <w:numId w:val="22"/>
        </w:numPr>
        <w:tabs>
          <w:tab w:val="clear" w:pos="720"/>
        </w:tabs>
        <w:spacing w:before="120" w:after="0" w:line="240" w:lineRule="auto"/>
        <w:ind w:left="851" w:hanging="284"/>
        <w:rPr>
          <w:rFonts w:eastAsia="Times New Roman" w:cs="Arial"/>
          <w:i/>
          <w:iCs/>
          <w:szCs w:val="22"/>
          <w:lang w:eastAsia="fr-FR"/>
        </w:rPr>
      </w:pPr>
      <w:r w:rsidRPr="00DE7F5A">
        <w:rPr>
          <w:rFonts w:eastAsia="Times New Roman" w:cs="Arial"/>
          <w:bCs w:val="0"/>
          <w:i/>
          <w:iCs/>
          <w:kern w:val="0"/>
          <w:szCs w:val="22"/>
          <w:lang w:eastAsia="fr-FR"/>
        </w:rPr>
        <w:t xml:space="preserve">Articles </w:t>
      </w:r>
      <w:r w:rsidR="000247F3" w:rsidRPr="00DE7F5A">
        <w:rPr>
          <w:rFonts w:eastAsia="Times New Roman" w:cs="Arial"/>
          <w:bCs w:val="0"/>
          <w:i/>
          <w:iCs/>
          <w:kern w:val="0"/>
          <w:szCs w:val="22"/>
          <w:lang w:eastAsia="fr-FR"/>
        </w:rPr>
        <w:t>L621-4 à L621-5 du Code Général de la Fonction publique</w:t>
      </w:r>
    </w:p>
    <w:p w14:paraId="61EA3E6A" w14:textId="0BF60C04" w:rsidR="00A63800" w:rsidRPr="00692E58" w:rsidRDefault="00A63800" w:rsidP="000247F3">
      <w:pPr>
        <w:numPr>
          <w:ilvl w:val="0"/>
          <w:numId w:val="22"/>
        </w:numPr>
        <w:tabs>
          <w:tab w:val="clear" w:pos="720"/>
        </w:tabs>
        <w:spacing w:before="120" w:after="0" w:line="240" w:lineRule="auto"/>
        <w:ind w:left="851" w:hanging="284"/>
        <w:rPr>
          <w:rFonts w:eastAsia="Times New Roman" w:cs="Arial"/>
          <w:i/>
          <w:iCs/>
          <w:szCs w:val="22"/>
          <w:lang w:eastAsia="fr-FR"/>
        </w:rPr>
      </w:pPr>
      <w:r w:rsidRPr="00692E58">
        <w:rPr>
          <w:rFonts w:eastAsia="Times New Roman" w:cs="Arial"/>
          <w:bCs w:val="0"/>
          <w:i/>
          <w:iCs/>
          <w:kern w:val="0"/>
          <w:szCs w:val="22"/>
          <w:lang w:eastAsia="fr-FR"/>
        </w:rPr>
        <w:t>Arrêté du 24 novembre 2023 fixant les montants des jours indemnisés dans le cadre du compte épargne-temps</w:t>
      </w:r>
    </w:p>
    <w:p w14:paraId="1E538A77" w14:textId="79EA737F" w:rsidR="00CF6DC4" w:rsidRDefault="00CF6DC4" w:rsidP="00CF6DC4"/>
    <w:p w14:paraId="12BD7644" w14:textId="77777777" w:rsidR="000C4E8A" w:rsidRDefault="000C4E8A" w:rsidP="00CF6DC4"/>
    <w:p w14:paraId="68D4D167" w14:textId="1CD24642" w:rsidR="00DA42BF" w:rsidRPr="00DE7F5A" w:rsidRDefault="00DA42BF" w:rsidP="00A1063A">
      <w:pPr>
        <w:spacing w:after="0" w:line="240" w:lineRule="auto"/>
      </w:pPr>
      <w:r w:rsidRPr="00DE7F5A">
        <w:t>Le dispositif du Compte Epargne temps (CET) mis en place pour la fonction publique d’Etat en 2002 a été transposé au sein de la Fonction Publique Territoriale par la parution du décret n°2004-878 du 26 août 2004.</w:t>
      </w:r>
    </w:p>
    <w:p w14:paraId="17DEAB7D" w14:textId="77777777" w:rsidR="00A1063A" w:rsidRPr="00DE7F5A" w:rsidRDefault="00A1063A" w:rsidP="00A1063A">
      <w:pPr>
        <w:spacing w:after="0" w:line="240" w:lineRule="auto"/>
      </w:pPr>
    </w:p>
    <w:p w14:paraId="2F1C0BDE" w14:textId="3C15BA9C" w:rsidR="00DA42BF" w:rsidRPr="00DE7F5A" w:rsidRDefault="00DA42BF" w:rsidP="00A1063A">
      <w:pPr>
        <w:spacing w:after="0" w:line="240" w:lineRule="auto"/>
      </w:pPr>
      <w:r w:rsidRPr="00DE7F5A">
        <w:t xml:space="preserve">En 2010, le décret relatif au CET dans la FPT n° 2010-531, est venu modifier le décret initial de 2004, </w:t>
      </w:r>
      <w:r w:rsidR="007D3E83" w:rsidRPr="00DE7F5A">
        <w:t>et établit un régime permettant à la fois une utilisation en congés, une indemnisation et/ou une épargne retraite.</w:t>
      </w:r>
    </w:p>
    <w:p w14:paraId="5AC6E3AF" w14:textId="77777777" w:rsidR="00A1063A" w:rsidRPr="00DE7F5A" w:rsidRDefault="00A1063A" w:rsidP="00A1063A">
      <w:pPr>
        <w:spacing w:after="0" w:line="240" w:lineRule="auto"/>
      </w:pPr>
    </w:p>
    <w:p w14:paraId="5B0A303D" w14:textId="22A5BA58" w:rsidR="00DA42BF" w:rsidRPr="00DE7F5A" w:rsidRDefault="00DA42BF" w:rsidP="00A1063A">
      <w:pPr>
        <w:spacing w:after="0" w:line="240" w:lineRule="auto"/>
      </w:pPr>
      <w:r w:rsidRPr="00DE7F5A">
        <w:t>Depuis le 30 décembre 2018, certaines modalités de fonctionnement du CET ont changé :</w:t>
      </w:r>
    </w:p>
    <w:p w14:paraId="3F87D424" w14:textId="421AB4FC" w:rsidR="00677C0E" w:rsidRPr="00DE7F5A" w:rsidRDefault="00F605F6" w:rsidP="001E0F44">
      <w:pPr>
        <w:pStyle w:val="Retraitcorpsdetexte"/>
        <w:numPr>
          <w:ilvl w:val="0"/>
          <w:numId w:val="23"/>
        </w:numPr>
        <w:spacing w:before="120" w:after="0" w:line="240" w:lineRule="auto"/>
        <w:ind w:left="851" w:hanging="284"/>
      </w:pPr>
      <w:r w:rsidRPr="00DE7F5A">
        <w:t>L</w:t>
      </w:r>
      <w:r w:rsidR="00DA42BF" w:rsidRPr="00DE7F5A">
        <w:t xml:space="preserve">e montant de l'indemnisation des jours épargnés </w:t>
      </w:r>
      <w:r w:rsidRPr="00DE7F5A">
        <w:t xml:space="preserve">a été revalorisé </w:t>
      </w:r>
      <w:r w:rsidR="00DA42BF" w:rsidRPr="00DE7F5A">
        <w:t>(date d'entrée en vigueur le 1er janvier 2019).</w:t>
      </w:r>
    </w:p>
    <w:p w14:paraId="584048C9" w14:textId="4C3200D7" w:rsidR="00677C0E" w:rsidRDefault="00F605F6" w:rsidP="00F605F6">
      <w:pPr>
        <w:pStyle w:val="Paragraphedeliste"/>
        <w:numPr>
          <w:ilvl w:val="0"/>
          <w:numId w:val="33"/>
        </w:numPr>
        <w:spacing w:before="120" w:after="0" w:line="240" w:lineRule="auto"/>
        <w:ind w:left="851" w:hanging="284"/>
        <w:rPr>
          <w:lang w:eastAsia="fr-FR"/>
        </w:rPr>
      </w:pPr>
      <w:r w:rsidRPr="00DE7F5A">
        <w:rPr>
          <w:lang w:eastAsia="fr-FR"/>
        </w:rPr>
        <w:t>L</w:t>
      </w:r>
      <w:r w:rsidR="00A1063A" w:rsidRPr="00DE7F5A">
        <w:rPr>
          <w:lang w:eastAsia="fr-FR"/>
        </w:rPr>
        <w:t xml:space="preserve">e seuil à partir duquel il est possible de demander la monétisation (ou l'indemnisation) des jours épargnés au titre du C.E.T. </w:t>
      </w:r>
      <w:r w:rsidRPr="00DE7F5A">
        <w:rPr>
          <w:lang w:eastAsia="fr-FR"/>
        </w:rPr>
        <w:t xml:space="preserve">a été abaissé à </w:t>
      </w:r>
      <w:r w:rsidR="00A1063A" w:rsidRPr="00DE7F5A">
        <w:rPr>
          <w:lang w:eastAsia="fr-FR"/>
        </w:rPr>
        <w:t>15 jours (au lieu de 20 jusqu'alors)</w:t>
      </w:r>
      <w:r w:rsidRPr="00DE7F5A">
        <w:rPr>
          <w:lang w:eastAsia="fr-FR"/>
        </w:rPr>
        <w:t>.</w:t>
      </w:r>
    </w:p>
    <w:p w14:paraId="359FE0EB" w14:textId="77777777" w:rsidR="00DE7F5A" w:rsidRPr="00DE7F5A" w:rsidRDefault="00DE7F5A" w:rsidP="00DE7F5A">
      <w:pPr>
        <w:pStyle w:val="Paragraphedeliste"/>
        <w:spacing w:before="120" w:after="0" w:line="240" w:lineRule="auto"/>
        <w:ind w:left="851"/>
        <w:rPr>
          <w:lang w:eastAsia="fr-FR"/>
        </w:rPr>
      </w:pPr>
    </w:p>
    <w:p w14:paraId="0B83D54E" w14:textId="7DFF57BD" w:rsidR="00A1063A" w:rsidRPr="00DE7F5A" w:rsidRDefault="00F605F6" w:rsidP="00F605F6">
      <w:pPr>
        <w:numPr>
          <w:ilvl w:val="0"/>
          <w:numId w:val="24"/>
        </w:numPr>
        <w:spacing w:after="0" w:line="240" w:lineRule="auto"/>
        <w:ind w:left="851" w:hanging="284"/>
        <w:rPr>
          <w:rFonts w:ascii="Times New Roman" w:hAnsi="Times New Roman" w:cs="Times New Roman"/>
          <w:sz w:val="24"/>
          <w:szCs w:val="24"/>
          <w:lang w:eastAsia="fr-FR"/>
        </w:rPr>
      </w:pPr>
      <w:r w:rsidRPr="00DE7F5A">
        <w:rPr>
          <w:lang w:eastAsia="fr-FR"/>
        </w:rPr>
        <w:t>L</w:t>
      </w:r>
      <w:r w:rsidR="00A1063A" w:rsidRPr="00DE7F5A">
        <w:rPr>
          <w:lang w:eastAsia="fr-FR"/>
        </w:rPr>
        <w:t>a</w:t>
      </w:r>
      <w:r w:rsidR="00A1063A" w:rsidRPr="00DE7F5A">
        <w:rPr>
          <w:rFonts w:ascii="Times New Roman" w:hAnsi="Times New Roman" w:cs="Times New Roman"/>
          <w:sz w:val="24"/>
          <w:szCs w:val="24"/>
          <w:lang w:eastAsia="fr-FR"/>
        </w:rPr>
        <w:t xml:space="preserve"> </w:t>
      </w:r>
      <w:r w:rsidR="00A1063A" w:rsidRPr="00DE7F5A">
        <w:rPr>
          <w:lang w:eastAsia="fr-FR"/>
        </w:rPr>
        <w:t>conservation des droits à congé acquis au titre d'un C.E.T., en cas de mobilité des agents au sein de</w:t>
      </w:r>
      <w:r w:rsidRPr="00DE7F5A">
        <w:rPr>
          <w:lang w:eastAsia="fr-FR"/>
        </w:rPr>
        <w:t>s 3 versants de</w:t>
      </w:r>
      <w:r w:rsidR="00A1063A" w:rsidRPr="00DE7F5A">
        <w:rPr>
          <w:lang w:eastAsia="fr-FR"/>
        </w:rPr>
        <w:t xml:space="preserve"> la fonction publique, </w:t>
      </w:r>
      <w:r w:rsidRPr="00DE7F5A">
        <w:rPr>
          <w:lang w:eastAsia="fr-FR"/>
        </w:rPr>
        <w:t xml:space="preserve">a été instauré avec </w:t>
      </w:r>
      <w:r w:rsidR="00A1063A" w:rsidRPr="00DE7F5A">
        <w:rPr>
          <w:lang w:eastAsia="fr-FR"/>
        </w:rPr>
        <w:t xml:space="preserve">effet </w:t>
      </w:r>
      <w:r w:rsidRPr="00DE7F5A">
        <w:rPr>
          <w:lang w:eastAsia="fr-FR"/>
        </w:rPr>
        <w:t>au</w:t>
      </w:r>
      <w:r w:rsidR="00A1063A" w:rsidRPr="00DE7F5A">
        <w:rPr>
          <w:lang w:eastAsia="fr-FR"/>
        </w:rPr>
        <w:t xml:space="preserve"> 1er janvier 2019.</w:t>
      </w:r>
    </w:p>
    <w:p w14:paraId="4CC2E9F4" w14:textId="1A03C484" w:rsidR="00E3286F" w:rsidRDefault="00431C34" w:rsidP="00E3286F">
      <w:pPr>
        <w:pStyle w:val="Titre1"/>
      </w:pPr>
      <w:bookmarkStart w:id="0" w:name="_Hlk146793405"/>
      <w:r>
        <w:t>Contexte</w:t>
      </w:r>
    </w:p>
    <w:bookmarkEnd w:id="0"/>
    <w:p w14:paraId="60F36EAD" w14:textId="7AB468FA" w:rsidR="00431C34" w:rsidRPr="006261F3" w:rsidRDefault="00431C34" w:rsidP="00431C34">
      <w:pPr>
        <w:spacing w:before="120" w:after="0" w:line="240" w:lineRule="auto"/>
        <w:rPr>
          <w:rFonts w:eastAsia="Times New Roman" w:cs="Arial"/>
          <w:b/>
          <w:strike/>
          <w:szCs w:val="24"/>
          <w:lang w:eastAsia="fr-FR"/>
        </w:rPr>
      </w:pPr>
      <w:r w:rsidRPr="00774496">
        <w:rPr>
          <w:rFonts w:eastAsia="Times New Roman" w:cs="Arial"/>
          <w:b/>
          <w:szCs w:val="24"/>
          <w:lang w:eastAsia="fr-FR"/>
        </w:rPr>
        <w:t>Le Compte Epargne-Temps (CET) permet aux agents d'accumuler des droits à congé rémunéré ou de bénéficier d'une rémunération en contrepartie des périodes de congé ou de repos non prises.</w:t>
      </w:r>
      <w:r>
        <w:rPr>
          <w:rFonts w:eastAsia="Times New Roman" w:cs="Arial"/>
          <w:b/>
          <w:szCs w:val="24"/>
          <w:lang w:eastAsia="fr-FR"/>
        </w:rPr>
        <w:t xml:space="preserve"> </w:t>
      </w:r>
    </w:p>
    <w:p w14:paraId="75E9CB4B" w14:textId="5A0E1496" w:rsidR="00431C34" w:rsidRPr="00B22BC0" w:rsidRDefault="00431C34" w:rsidP="00431C34">
      <w:pPr>
        <w:spacing w:before="240" w:line="240" w:lineRule="auto"/>
        <w:rPr>
          <w:rFonts w:eastAsia="Times New Roman" w:cs="Arial"/>
          <w:szCs w:val="24"/>
          <w:lang w:eastAsia="fr-FR"/>
        </w:rPr>
      </w:pPr>
      <w:r w:rsidRPr="00B22BC0">
        <w:rPr>
          <w:rFonts w:eastAsia="Times New Roman" w:cs="Arial"/>
          <w:szCs w:val="24"/>
          <w:lang w:eastAsia="fr-FR"/>
        </w:rPr>
        <w:t xml:space="preserve">Le CET est </w:t>
      </w:r>
      <w:r w:rsidRPr="00B22BC0">
        <w:rPr>
          <w:rFonts w:eastAsia="Times New Roman" w:cs="Arial"/>
          <w:b/>
          <w:szCs w:val="24"/>
          <w:lang w:eastAsia="fr-FR"/>
        </w:rPr>
        <w:t>un droit pour l’agent</w:t>
      </w:r>
      <w:r w:rsidRPr="00B22BC0">
        <w:rPr>
          <w:rFonts w:eastAsia="Times New Roman" w:cs="Arial"/>
          <w:szCs w:val="24"/>
          <w:lang w:eastAsia="fr-FR"/>
        </w:rPr>
        <w:t>. La collectivité ne peut pas s‘opposer à sa demande, mê</w:t>
      </w:r>
      <w:r>
        <w:rPr>
          <w:rFonts w:eastAsia="Times New Roman" w:cs="Arial"/>
          <w:szCs w:val="24"/>
          <w:lang w:eastAsia="fr-FR"/>
        </w:rPr>
        <w:t>me en l’absence de délibération.</w:t>
      </w:r>
    </w:p>
    <w:p w14:paraId="25290465" w14:textId="7F1C1FDA" w:rsidR="00431C34" w:rsidRPr="00B22BC0" w:rsidRDefault="00431C34" w:rsidP="00431C34">
      <w:pPr>
        <w:spacing w:before="120" w:after="0" w:line="240" w:lineRule="auto"/>
        <w:rPr>
          <w:rFonts w:eastAsia="Times New Roman" w:cs="Arial"/>
          <w:szCs w:val="24"/>
          <w:lang w:eastAsia="fr-FR"/>
        </w:rPr>
      </w:pPr>
      <w:r w:rsidRPr="00B22BC0">
        <w:rPr>
          <w:rFonts w:eastAsia="Times New Roman" w:cs="Arial"/>
          <w:b/>
          <w:szCs w:val="24"/>
          <w:lang w:eastAsia="fr-FR"/>
        </w:rPr>
        <w:t xml:space="preserve">La compensation financière en revanche relève du choix de la collectivité et doit être prévue par délibération. </w:t>
      </w:r>
      <w:r w:rsidRPr="00B22BC0">
        <w:rPr>
          <w:rFonts w:eastAsia="Times New Roman" w:cs="Arial"/>
          <w:szCs w:val="24"/>
          <w:lang w:eastAsia="fr-FR"/>
        </w:rPr>
        <w:t>Elle</w:t>
      </w:r>
      <w:r w:rsidRPr="00B22BC0">
        <w:rPr>
          <w:rFonts w:eastAsia="Times New Roman" w:cs="Arial"/>
          <w:b/>
          <w:szCs w:val="24"/>
          <w:lang w:eastAsia="fr-FR"/>
        </w:rPr>
        <w:t xml:space="preserve"> </w:t>
      </w:r>
      <w:r w:rsidRPr="00B22BC0">
        <w:rPr>
          <w:rFonts w:eastAsia="Times New Roman" w:cs="Arial"/>
          <w:szCs w:val="24"/>
          <w:lang w:eastAsia="fr-FR"/>
        </w:rPr>
        <w:t>peut se faire sous forme :</w:t>
      </w:r>
    </w:p>
    <w:p w14:paraId="319A4BD1" w14:textId="51845DA7" w:rsidR="00431C34" w:rsidRPr="00B22BC0" w:rsidRDefault="00DE7F5A" w:rsidP="001E0F44">
      <w:pPr>
        <w:numPr>
          <w:ilvl w:val="0"/>
          <w:numId w:val="27"/>
        </w:numPr>
        <w:tabs>
          <w:tab w:val="clear" w:pos="720"/>
        </w:tabs>
        <w:spacing w:before="120" w:after="0" w:line="240" w:lineRule="auto"/>
        <w:ind w:left="851" w:hanging="284"/>
        <w:rPr>
          <w:rFonts w:eastAsia="Times New Roman" w:cs="Arial"/>
          <w:szCs w:val="24"/>
          <w:lang w:eastAsia="fr-FR"/>
        </w:rPr>
      </w:pPr>
      <w:r>
        <w:rPr>
          <w:rFonts w:eastAsia="Times New Roman" w:cs="Arial"/>
          <w:szCs w:val="24"/>
          <w:lang w:eastAsia="fr-FR"/>
        </w:rPr>
        <w:t>D</w:t>
      </w:r>
      <w:r w:rsidR="00431C34" w:rsidRPr="00B22BC0">
        <w:rPr>
          <w:rFonts w:eastAsia="Times New Roman" w:cs="Arial"/>
          <w:szCs w:val="24"/>
          <w:lang w:eastAsia="fr-FR"/>
        </w:rPr>
        <w:t>e paiement forfaitaire des jours épargnés</w:t>
      </w:r>
      <w:r>
        <w:rPr>
          <w:rFonts w:eastAsia="Times New Roman" w:cs="Arial"/>
          <w:szCs w:val="24"/>
          <w:lang w:eastAsia="fr-FR"/>
        </w:rPr>
        <w:t>.</w:t>
      </w:r>
    </w:p>
    <w:p w14:paraId="075B6274" w14:textId="6F26685F" w:rsidR="00431C34" w:rsidRPr="00B22BC0" w:rsidRDefault="00DE7F5A" w:rsidP="001E0F44">
      <w:pPr>
        <w:numPr>
          <w:ilvl w:val="0"/>
          <w:numId w:val="27"/>
        </w:numPr>
        <w:tabs>
          <w:tab w:val="clear" w:pos="720"/>
        </w:tabs>
        <w:spacing w:before="120" w:after="0" w:line="240" w:lineRule="auto"/>
        <w:ind w:left="851" w:hanging="284"/>
        <w:rPr>
          <w:rFonts w:eastAsia="Times New Roman" w:cs="Arial"/>
          <w:szCs w:val="24"/>
          <w:lang w:eastAsia="fr-FR"/>
        </w:rPr>
      </w:pPr>
      <w:r>
        <w:rPr>
          <w:rFonts w:eastAsia="Times New Roman" w:cs="Arial"/>
          <w:szCs w:val="24"/>
          <w:lang w:eastAsia="fr-FR"/>
        </w:rPr>
        <w:t>D</w:t>
      </w:r>
      <w:r w:rsidR="00431C34" w:rsidRPr="00B22BC0">
        <w:rPr>
          <w:rFonts w:eastAsia="Times New Roman" w:cs="Arial"/>
          <w:szCs w:val="24"/>
          <w:lang w:eastAsia="fr-FR"/>
        </w:rPr>
        <w:t xml:space="preserve">e conversion des jours épargnés en points de retraite additionnelle (RAFP). </w:t>
      </w:r>
    </w:p>
    <w:p w14:paraId="57DCA13B" w14:textId="1B91E8A1" w:rsidR="00431C34" w:rsidRDefault="00431C34" w:rsidP="00431C34">
      <w:pPr>
        <w:spacing w:before="240" w:after="0" w:line="240" w:lineRule="auto"/>
        <w:rPr>
          <w:rFonts w:eastAsia="Times New Roman" w:cs="Arial"/>
          <w:szCs w:val="24"/>
          <w:lang w:eastAsia="fr-FR"/>
        </w:rPr>
      </w:pPr>
      <w:r w:rsidRPr="00B22BC0">
        <w:rPr>
          <w:rFonts w:eastAsia="Times New Roman" w:cs="Arial"/>
          <w:szCs w:val="24"/>
          <w:lang w:eastAsia="fr-FR"/>
        </w:rPr>
        <w:t xml:space="preserve">La délibération autorisant la compensation financière </w:t>
      </w:r>
      <w:r w:rsidRPr="00B22BC0">
        <w:rPr>
          <w:rFonts w:eastAsia="Times New Roman" w:cs="Arial"/>
          <w:b/>
          <w:szCs w:val="24"/>
          <w:lang w:eastAsia="fr-FR"/>
        </w:rPr>
        <w:t>ouvre à l’agent un droit d’option dans les proportions qu’il souhaite entre l’ensemble des modes d’utilisation des jours épargnés</w:t>
      </w:r>
      <w:r w:rsidRPr="00B22BC0">
        <w:rPr>
          <w:rFonts w:eastAsia="Times New Roman" w:cs="Arial"/>
          <w:szCs w:val="24"/>
          <w:lang w:eastAsia="fr-FR"/>
        </w:rPr>
        <w:t>. Elle ne peut privilégier ou exclure un ou plusieurs modes de consommation, ni limiter le nombre de jours susceptibles de faire l’objet d’une compensation financière sous forme d’indemnité forfaitaire ou de versement au régime de retraite additionnelle</w:t>
      </w:r>
      <w:r>
        <w:rPr>
          <w:rFonts w:eastAsia="Times New Roman" w:cs="Arial"/>
          <w:szCs w:val="24"/>
          <w:lang w:eastAsia="fr-FR"/>
        </w:rPr>
        <w:t>.</w:t>
      </w:r>
    </w:p>
    <w:p w14:paraId="4B4CC85D" w14:textId="77777777" w:rsidR="00F605F6" w:rsidRDefault="00F605F6" w:rsidP="00561F19">
      <w:pPr>
        <w:spacing w:after="0" w:line="240" w:lineRule="auto"/>
        <w:rPr>
          <w:rFonts w:eastAsia="Times New Roman" w:cs="Arial"/>
          <w:szCs w:val="24"/>
          <w:lang w:eastAsia="fr-FR"/>
        </w:rPr>
      </w:pPr>
    </w:p>
    <w:p w14:paraId="557008B3" w14:textId="494A87E9" w:rsidR="00F605F6" w:rsidRDefault="00431C34" w:rsidP="00561F19">
      <w:pPr>
        <w:spacing w:after="0" w:line="240" w:lineRule="auto"/>
        <w:rPr>
          <w:rFonts w:eastAsia="Times New Roman" w:cs="Arial"/>
          <w:szCs w:val="24"/>
          <w:lang w:eastAsia="fr-FR"/>
        </w:rPr>
      </w:pPr>
      <w:r w:rsidRPr="001E0F44">
        <w:rPr>
          <w:rFonts w:eastAsia="Times New Roman" w:cs="Arial"/>
          <w:szCs w:val="24"/>
          <w:lang w:eastAsia="fr-FR"/>
        </w:rPr>
        <w:t>En l’absence de délibération, l’utilisation du CET n’est possible que sous forme de congés.</w:t>
      </w:r>
    </w:p>
    <w:p w14:paraId="20738983" w14:textId="03C2301E" w:rsidR="00F605F6" w:rsidRDefault="00F605F6" w:rsidP="00561F19">
      <w:pPr>
        <w:spacing w:after="0" w:line="240" w:lineRule="auto"/>
        <w:rPr>
          <w:rFonts w:eastAsia="Times New Roman" w:cs="Arial"/>
          <w:szCs w:val="24"/>
          <w:lang w:eastAsia="fr-FR"/>
        </w:rPr>
      </w:pPr>
    </w:p>
    <w:p w14:paraId="27D4AAEC" w14:textId="460A9E9B" w:rsidR="00431C34" w:rsidRPr="001E0F44" w:rsidRDefault="00431C34" w:rsidP="00561F19">
      <w:pPr>
        <w:spacing w:after="0" w:line="240" w:lineRule="auto"/>
        <w:rPr>
          <w:rFonts w:eastAsia="Times New Roman" w:cs="Arial"/>
          <w:szCs w:val="24"/>
          <w:lang w:eastAsia="fr-FR"/>
        </w:rPr>
      </w:pPr>
      <w:r w:rsidRPr="001E0F44">
        <w:rPr>
          <w:rFonts w:eastAsia="Times New Roman" w:cs="Arial"/>
          <w:szCs w:val="24"/>
          <w:lang w:eastAsia="fr-FR"/>
        </w:rPr>
        <w:t>Les possibilités d’encadrement du Compte Epargne Temps laissées à la collectivité sont donc très limitées :</w:t>
      </w:r>
    </w:p>
    <w:p w14:paraId="24ADF2C2" w14:textId="5E09B80B" w:rsidR="00431C34" w:rsidRPr="00B22BC0" w:rsidRDefault="00431C34" w:rsidP="001E0F44">
      <w:pPr>
        <w:numPr>
          <w:ilvl w:val="0"/>
          <w:numId w:val="28"/>
        </w:numPr>
        <w:tabs>
          <w:tab w:val="clear" w:pos="720"/>
        </w:tabs>
        <w:spacing w:before="120" w:after="0" w:line="240" w:lineRule="auto"/>
        <w:ind w:left="851" w:hanging="284"/>
        <w:rPr>
          <w:rFonts w:eastAsia="Times New Roman" w:cs="Arial"/>
          <w:szCs w:val="24"/>
          <w:lang w:eastAsia="fr-FR"/>
        </w:rPr>
      </w:pPr>
      <w:r w:rsidRPr="00B22BC0">
        <w:rPr>
          <w:rFonts w:eastAsia="Times New Roman" w:cs="Arial"/>
          <w:szCs w:val="24"/>
          <w:lang w:eastAsia="fr-FR"/>
        </w:rPr>
        <w:t>Autoriser ou non la compensation financière du CET</w:t>
      </w:r>
      <w:r w:rsidR="00DE7F5A">
        <w:rPr>
          <w:rFonts w:eastAsia="Times New Roman" w:cs="Arial"/>
          <w:szCs w:val="24"/>
          <w:lang w:eastAsia="fr-FR"/>
        </w:rPr>
        <w:t>.</w:t>
      </w:r>
    </w:p>
    <w:p w14:paraId="4046B9D8" w14:textId="35E658CF" w:rsidR="00431C34" w:rsidRPr="00B22BC0" w:rsidRDefault="00431C34" w:rsidP="001E0F44">
      <w:pPr>
        <w:numPr>
          <w:ilvl w:val="0"/>
          <w:numId w:val="28"/>
        </w:numPr>
        <w:tabs>
          <w:tab w:val="clear" w:pos="720"/>
        </w:tabs>
        <w:spacing w:before="120" w:after="0" w:line="240" w:lineRule="auto"/>
        <w:ind w:left="851" w:hanging="284"/>
        <w:rPr>
          <w:rFonts w:eastAsia="Times New Roman" w:cs="Arial"/>
          <w:szCs w:val="24"/>
          <w:lang w:eastAsia="fr-FR"/>
        </w:rPr>
      </w:pPr>
      <w:r w:rsidRPr="00B22BC0">
        <w:rPr>
          <w:rFonts w:eastAsia="Times New Roman" w:cs="Arial"/>
          <w:szCs w:val="24"/>
          <w:lang w:eastAsia="fr-FR"/>
        </w:rPr>
        <w:t>Autoriser ou non l’alimentation du CET par des jours de repos compensateur</w:t>
      </w:r>
      <w:r>
        <w:rPr>
          <w:rFonts w:eastAsia="Times New Roman" w:cs="Arial"/>
          <w:szCs w:val="24"/>
          <w:lang w:eastAsia="fr-FR"/>
        </w:rPr>
        <w:t xml:space="preserve"> </w:t>
      </w:r>
      <w:proofErr w:type="gramStart"/>
      <w:r>
        <w:rPr>
          <w:rFonts w:eastAsia="Times New Roman" w:cs="Arial"/>
          <w:szCs w:val="24"/>
          <w:lang w:eastAsia="fr-FR"/>
        </w:rPr>
        <w:t>(«heures</w:t>
      </w:r>
      <w:proofErr w:type="gramEnd"/>
      <w:r>
        <w:rPr>
          <w:rFonts w:eastAsia="Times New Roman" w:cs="Arial"/>
          <w:szCs w:val="24"/>
          <w:lang w:eastAsia="fr-FR"/>
        </w:rPr>
        <w:t xml:space="preserve"> supplémentaires»)</w:t>
      </w:r>
      <w:r w:rsidRPr="00B22BC0">
        <w:rPr>
          <w:rFonts w:eastAsia="Times New Roman" w:cs="Arial"/>
          <w:szCs w:val="24"/>
          <w:lang w:eastAsia="fr-FR"/>
        </w:rPr>
        <w:t>, et en fixer un plafond éventuel</w:t>
      </w:r>
      <w:r w:rsidR="00DE7F5A">
        <w:rPr>
          <w:rFonts w:eastAsia="Times New Roman" w:cs="Arial"/>
          <w:szCs w:val="24"/>
          <w:lang w:eastAsia="fr-FR"/>
        </w:rPr>
        <w:t>.</w:t>
      </w:r>
    </w:p>
    <w:p w14:paraId="7454643D" w14:textId="60E9DCBB" w:rsidR="00431C34" w:rsidRPr="00B22BC0" w:rsidRDefault="00431C34" w:rsidP="001E0F44">
      <w:pPr>
        <w:numPr>
          <w:ilvl w:val="0"/>
          <w:numId w:val="28"/>
        </w:numPr>
        <w:tabs>
          <w:tab w:val="clear" w:pos="720"/>
        </w:tabs>
        <w:spacing w:before="120" w:after="0" w:line="240" w:lineRule="auto"/>
        <w:ind w:left="851" w:hanging="284"/>
        <w:rPr>
          <w:rFonts w:eastAsia="Times New Roman" w:cs="Arial"/>
          <w:szCs w:val="24"/>
          <w:lang w:eastAsia="fr-FR"/>
        </w:rPr>
      </w:pPr>
      <w:r w:rsidRPr="00B22BC0">
        <w:rPr>
          <w:rFonts w:eastAsia="Times New Roman" w:cs="Arial"/>
          <w:szCs w:val="24"/>
          <w:lang w:eastAsia="fr-FR"/>
        </w:rPr>
        <w:t>Préciser les règles d’ouverture, de fonctionnement, de gestion et de fermeture du CET ainsi que les modalités de son utilisation</w:t>
      </w:r>
      <w:r w:rsidR="00DE7F5A">
        <w:rPr>
          <w:rFonts w:eastAsia="Times New Roman" w:cs="Arial"/>
          <w:szCs w:val="24"/>
          <w:lang w:eastAsia="fr-FR"/>
        </w:rPr>
        <w:t>.</w:t>
      </w:r>
    </w:p>
    <w:p w14:paraId="05924020" w14:textId="0AAB3A41" w:rsidR="00CF6DC4" w:rsidRPr="006E6491" w:rsidRDefault="00CF6DC4" w:rsidP="006E6491">
      <w:pPr>
        <w:pStyle w:val="Sansinterligne"/>
        <w:rPr>
          <w:spacing w:val="0"/>
        </w:rPr>
      </w:pPr>
    </w:p>
    <w:p w14:paraId="4472962C" w14:textId="2202106D" w:rsidR="00431C34" w:rsidRDefault="00431C34" w:rsidP="00431C34">
      <w:pPr>
        <w:pStyle w:val="Titre1"/>
      </w:pPr>
      <w:r>
        <w:t>Etapes à suivre</w:t>
      </w:r>
    </w:p>
    <w:p w14:paraId="587DF5A1" w14:textId="76EC4D27" w:rsidR="001E0F44" w:rsidRPr="001E0F44" w:rsidRDefault="00431C34" w:rsidP="001E0F44">
      <w:pPr>
        <w:numPr>
          <w:ilvl w:val="0"/>
          <w:numId w:val="28"/>
        </w:numPr>
        <w:tabs>
          <w:tab w:val="clear" w:pos="720"/>
        </w:tabs>
        <w:spacing w:before="120" w:after="0" w:line="240" w:lineRule="auto"/>
        <w:ind w:left="851" w:hanging="284"/>
        <w:rPr>
          <w:rFonts w:eastAsia="Times New Roman" w:cs="Arial"/>
          <w:szCs w:val="24"/>
          <w:lang w:eastAsia="fr-FR"/>
        </w:rPr>
      </w:pPr>
      <w:r w:rsidRPr="001E0F44">
        <w:rPr>
          <w:rFonts w:eastAsia="Times New Roman" w:cs="Arial"/>
          <w:szCs w:val="24"/>
          <w:lang w:eastAsia="fr-FR"/>
        </w:rPr>
        <w:t>Déterminer si la collectivité autorise ou non la monétisation du CET, ainsi que son alimentation par des jours de repos compensateurs</w:t>
      </w:r>
      <w:r w:rsidR="001E0F44" w:rsidRPr="001E0F44">
        <w:rPr>
          <w:rFonts w:eastAsia="Times New Roman" w:cs="Arial"/>
          <w:szCs w:val="24"/>
          <w:lang w:eastAsia="fr-FR"/>
        </w:rPr>
        <w:t>.</w:t>
      </w:r>
    </w:p>
    <w:p w14:paraId="0D6824FA" w14:textId="37847CFC" w:rsidR="00431C34" w:rsidRPr="001E0F44" w:rsidRDefault="00431C34" w:rsidP="001E0F44">
      <w:pPr>
        <w:numPr>
          <w:ilvl w:val="0"/>
          <w:numId w:val="28"/>
        </w:numPr>
        <w:tabs>
          <w:tab w:val="clear" w:pos="720"/>
        </w:tabs>
        <w:spacing w:before="120" w:after="0" w:line="240" w:lineRule="auto"/>
        <w:ind w:left="851" w:hanging="284"/>
        <w:rPr>
          <w:rFonts w:eastAsia="Times New Roman" w:cs="Arial"/>
          <w:szCs w:val="24"/>
          <w:lang w:eastAsia="fr-FR"/>
        </w:rPr>
      </w:pPr>
      <w:r w:rsidRPr="001E0F44">
        <w:rPr>
          <w:rFonts w:eastAsia="Times New Roman" w:cs="Arial"/>
          <w:szCs w:val="24"/>
          <w:lang w:eastAsia="fr-FR"/>
        </w:rPr>
        <w:t>Le cas échéant, compléter le règlement du CET en fonction de l’option choisie : monétisation (cas n°1) / pas de monétisation (cas n°2) / (annexe n°4)</w:t>
      </w:r>
      <w:r w:rsidR="001E0F44" w:rsidRPr="001E0F44">
        <w:rPr>
          <w:rFonts w:eastAsia="Times New Roman" w:cs="Arial"/>
          <w:szCs w:val="24"/>
          <w:lang w:eastAsia="fr-FR"/>
        </w:rPr>
        <w:t>.</w:t>
      </w:r>
    </w:p>
    <w:p w14:paraId="6F5F542C" w14:textId="601E196A" w:rsidR="00431C34" w:rsidRPr="001E0F44" w:rsidRDefault="00431C34" w:rsidP="001E0F44">
      <w:pPr>
        <w:numPr>
          <w:ilvl w:val="0"/>
          <w:numId w:val="28"/>
        </w:numPr>
        <w:tabs>
          <w:tab w:val="clear" w:pos="720"/>
        </w:tabs>
        <w:spacing w:before="120" w:after="0" w:line="240" w:lineRule="auto"/>
        <w:ind w:left="851" w:hanging="284"/>
        <w:rPr>
          <w:rFonts w:eastAsia="Times New Roman" w:cs="Arial"/>
          <w:szCs w:val="24"/>
          <w:lang w:eastAsia="fr-FR"/>
        </w:rPr>
      </w:pPr>
      <w:r w:rsidRPr="001E0F44">
        <w:rPr>
          <w:rFonts w:eastAsia="Times New Roman" w:cs="Arial"/>
          <w:szCs w:val="24"/>
          <w:lang w:eastAsia="fr-FR"/>
        </w:rPr>
        <w:t xml:space="preserve">Saisir le </w:t>
      </w:r>
      <w:r w:rsidR="0014518E" w:rsidRPr="001E0F44">
        <w:rPr>
          <w:rFonts w:eastAsia="Times New Roman" w:cs="Arial"/>
          <w:szCs w:val="24"/>
          <w:lang w:eastAsia="fr-FR"/>
        </w:rPr>
        <w:t>Comité Social Territorial</w:t>
      </w:r>
      <w:r w:rsidRPr="001E0F44">
        <w:rPr>
          <w:rFonts w:eastAsia="Times New Roman" w:cs="Arial"/>
          <w:szCs w:val="24"/>
          <w:lang w:eastAsia="fr-FR"/>
        </w:rPr>
        <w:t xml:space="preserve"> </w:t>
      </w:r>
      <w:r w:rsidR="0014518E" w:rsidRPr="001E0F44">
        <w:rPr>
          <w:rFonts w:eastAsia="Times New Roman" w:cs="Arial"/>
          <w:szCs w:val="24"/>
          <w:lang w:eastAsia="fr-FR"/>
        </w:rPr>
        <w:t xml:space="preserve">(CST) </w:t>
      </w:r>
      <w:r w:rsidRPr="001E0F44">
        <w:rPr>
          <w:rFonts w:eastAsia="Times New Roman" w:cs="Arial"/>
          <w:szCs w:val="24"/>
          <w:lang w:eastAsia="fr-FR"/>
        </w:rPr>
        <w:t>pour avis sur la mise en place du CET et, le cas échéant, le règlement interne du CET</w:t>
      </w:r>
      <w:r w:rsidR="001E0F44" w:rsidRPr="001E0F44">
        <w:rPr>
          <w:rFonts w:eastAsia="Times New Roman" w:cs="Arial"/>
          <w:szCs w:val="24"/>
          <w:lang w:eastAsia="fr-FR"/>
        </w:rPr>
        <w:t>.</w:t>
      </w:r>
    </w:p>
    <w:p w14:paraId="372D1585" w14:textId="2346D539" w:rsidR="00431C34" w:rsidRPr="001E0F44" w:rsidRDefault="00431C34" w:rsidP="001E0F44">
      <w:pPr>
        <w:numPr>
          <w:ilvl w:val="0"/>
          <w:numId w:val="28"/>
        </w:numPr>
        <w:tabs>
          <w:tab w:val="clear" w:pos="720"/>
        </w:tabs>
        <w:spacing w:before="120" w:after="0" w:line="240" w:lineRule="auto"/>
        <w:ind w:left="851" w:hanging="284"/>
        <w:rPr>
          <w:rFonts w:eastAsia="Times New Roman" w:cs="Arial"/>
          <w:szCs w:val="24"/>
          <w:lang w:eastAsia="fr-FR"/>
        </w:rPr>
      </w:pPr>
      <w:r w:rsidRPr="001E0F44">
        <w:rPr>
          <w:rFonts w:eastAsia="Times New Roman" w:cs="Arial"/>
          <w:szCs w:val="24"/>
          <w:lang w:eastAsia="fr-FR"/>
        </w:rPr>
        <w:t>Délibérer sur la mise en œuvre du CET et, le cas échéant, adopter le règlement interne du CET par délibération (annexe n°3)</w:t>
      </w:r>
      <w:r w:rsidR="001E0F44" w:rsidRPr="001E0F44">
        <w:rPr>
          <w:rFonts w:eastAsia="Times New Roman" w:cs="Arial"/>
          <w:szCs w:val="24"/>
          <w:lang w:eastAsia="fr-FR"/>
        </w:rPr>
        <w:t>.</w:t>
      </w:r>
    </w:p>
    <w:p w14:paraId="579F5AC5" w14:textId="7537EF6D" w:rsidR="00431C34" w:rsidRDefault="00431C34" w:rsidP="001E0F44">
      <w:pPr>
        <w:numPr>
          <w:ilvl w:val="0"/>
          <w:numId w:val="28"/>
        </w:numPr>
        <w:tabs>
          <w:tab w:val="clear" w:pos="720"/>
        </w:tabs>
        <w:spacing w:before="120" w:after="0" w:line="240" w:lineRule="auto"/>
        <w:ind w:left="851" w:hanging="284"/>
        <w:rPr>
          <w:rFonts w:eastAsia="Times New Roman" w:cs="Times New Roman"/>
          <w:bCs w:val="0"/>
          <w:szCs w:val="20"/>
          <w:lang w:eastAsia="fr-FR"/>
        </w:rPr>
      </w:pPr>
      <w:r w:rsidRPr="001E0F44">
        <w:rPr>
          <w:rFonts w:eastAsia="Times New Roman" w:cs="Arial"/>
          <w:szCs w:val="24"/>
          <w:lang w:eastAsia="fr-FR"/>
        </w:rPr>
        <w:t>Le cas échéant, afficher le règlement une fois adopté et le notifier à tout agent demandant l’ouverture d’un compte épargne temps</w:t>
      </w:r>
      <w:r w:rsidRPr="0014518E">
        <w:rPr>
          <w:rFonts w:eastAsia="Times New Roman" w:cs="Times New Roman"/>
          <w:bCs w:val="0"/>
          <w:szCs w:val="20"/>
          <w:lang w:eastAsia="fr-FR"/>
        </w:rPr>
        <w:t>.</w:t>
      </w:r>
    </w:p>
    <w:p w14:paraId="6F260F7B" w14:textId="7DE916BD" w:rsidR="0053045D" w:rsidRDefault="00DE7F5A" w:rsidP="0014518E">
      <w:pPr>
        <w:pStyle w:val="Paragraphedeliste"/>
        <w:spacing w:before="120" w:after="0" w:line="240" w:lineRule="auto"/>
        <w:ind w:left="851"/>
        <w:rPr>
          <w:rFonts w:eastAsia="Times New Roman" w:cs="Times New Roman"/>
          <w:bCs w:val="0"/>
          <w:szCs w:val="20"/>
          <w:lang w:eastAsia="fr-FR"/>
        </w:rPr>
      </w:pPr>
      <w:r w:rsidRPr="0053045D">
        <w:rPr>
          <w:rFonts w:cs="Calibri"/>
          <w:noProof/>
          <w:color w:val="808080" w:themeColor="background1" w:themeShade="80"/>
          <w:lang w:eastAsia="fr-FR"/>
        </w:rPr>
        <w:drawing>
          <wp:anchor distT="0" distB="0" distL="114300" distR="114300" simplePos="0" relativeHeight="251660288" behindDoc="0" locked="0" layoutInCell="1" allowOverlap="1" wp14:anchorId="33D786D9" wp14:editId="759AB93A">
            <wp:simplePos x="0" y="0"/>
            <wp:positionH relativeFrom="margin">
              <wp:posOffset>651510</wp:posOffset>
            </wp:positionH>
            <wp:positionV relativeFrom="margin">
              <wp:posOffset>8258369</wp:posOffset>
            </wp:positionV>
            <wp:extent cx="388620" cy="388620"/>
            <wp:effectExtent l="0" t="0" r="0" b="0"/>
            <wp:wrapNone/>
            <wp:docPr id="4712466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8620" cy="388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5B955D" w14:textId="4BC0CDD8" w:rsidR="0053045D" w:rsidRPr="0053045D" w:rsidRDefault="0053045D" w:rsidP="0053045D">
      <w:pPr>
        <w:spacing w:after="0" w:line="240" w:lineRule="auto"/>
        <w:ind w:left="1701"/>
        <w:rPr>
          <w:rFonts w:eastAsia="Times New Roman" w:cs="Times New Roman"/>
          <w:bCs w:val="0"/>
          <w:color w:val="808080" w:themeColor="background1" w:themeShade="80"/>
          <w:szCs w:val="20"/>
          <w:lang w:eastAsia="fr-FR"/>
        </w:rPr>
      </w:pPr>
      <w:r w:rsidRPr="0053045D">
        <w:rPr>
          <w:rFonts w:eastAsia="Times New Roman" w:cs="Times New Roman"/>
          <w:bCs w:val="0"/>
          <w:color w:val="808080" w:themeColor="background1" w:themeShade="80"/>
          <w:szCs w:val="20"/>
          <w:lang w:eastAsia="fr-FR"/>
        </w:rPr>
        <w:t xml:space="preserve">L’avis du </w:t>
      </w:r>
      <w:r w:rsidRPr="00DE7F5A">
        <w:rPr>
          <w:rFonts w:eastAsia="Times New Roman" w:cs="Times New Roman"/>
          <w:bCs w:val="0"/>
          <w:color w:val="808080" w:themeColor="background1" w:themeShade="80"/>
          <w:szCs w:val="20"/>
          <w:lang w:eastAsia="fr-FR"/>
        </w:rPr>
        <w:t>CST</w:t>
      </w:r>
      <w:r w:rsidRPr="0053045D">
        <w:rPr>
          <w:rFonts w:eastAsia="Times New Roman" w:cs="Times New Roman"/>
          <w:bCs w:val="0"/>
          <w:color w:val="808080" w:themeColor="background1" w:themeShade="80"/>
          <w:szCs w:val="20"/>
          <w:lang w:eastAsia="fr-FR"/>
        </w:rPr>
        <w:t xml:space="preserve"> et la délibération sur la mise en œuvre du CET sont obligatoires</w:t>
      </w:r>
      <w:r w:rsidR="00DE7F5A">
        <w:rPr>
          <w:rFonts w:eastAsia="Times New Roman" w:cs="Times New Roman"/>
          <w:bCs w:val="0"/>
          <w:color w:val="808080" w:themeColor="background1" w:themeShade="80"/>
          <w:szCs w:val="20"/>
          <w:lang w:eastAsia="fr-FR"/>
        </w:rPr>
        <w:t>.</w:t>
      </w:r>
    </w:p>
    <w:p w14:paraId="527DD857" w14:textId="3EA5C756" w:rsidR="0053045D" w:rsidRPr="0053045D" w:rsidRDefault="0053045D" w:rsidP="0053045D">
      <w:pPr>
        <w:spacing w:before="120" w:after="0" w:line="240" w:lineRule="auto"/>
        <w:ind w:left="1701"/>
        <w:rPr>
          <w:rFonts w:eastAsia="Times New Roman" w:cs="Times New Roman"/>
          <w:bCs w:val="0"/>
          <w:color w:val="808080" w:themeColor="background1" w:themeShade="80"/>
          <w:szCs w:val="20"/>
          <w:lang w:eastAsia="fr-FR"/>
        </w:rPr>
      </w:pPr>
      <w:r w:rsidRPr="0053045D">
        <w:rPr>
          <w:rFonts w:eastAsia="Times New Roman" w:cs="Times New Roman"/>
          <w:bCs w:val="0"/>
          <w:color w:val="808080" w:themeColor="background1" w:themeShade="80"/>
          <w:szCs w:val="20"/>
          <w:lang w:eastAsia="fr-FR"/>
        </w:rPr>
        <w:lastRenderedPageBreak/>
        <w:t>Le règlement interne du CET est un outil complémentaire fortement conseillé</w:t>
      </w:r>
      <w:r w:rsidR="00DE7F5A">
        <w:rPr>
          <w:rFonts w:eastAsia="Times New Roman" w:cs="Times New Roman"/>
          <w:bCs w:val="0"/>
          <w:color w:val="808080" w:themeColor="background1" w:themeShade="80"/>
          <w:szCs w:val="20"/>
          <w:lang w:eastAsia="fr-FR"/>
        </w:rPr>
        <w:t>.</w:t>
      </w:r>
    </w:p>
    <w:p w14:paraId="68F79FE5" w14:textId="23DE095F" w:rsidR="0014518E" w:rsidRPr="0014518E" w:rsidRDefault="0014518E" w:rsidP="0014518E">
      <w:pPr>
        <w:pStyle w:val="Paragraphedeliste"/>
        <w:spacing w:before="120" w:after="0" w:line="240" w:lineRule="auto"/>
        <w:ind w:left="851"/>
        <w:rPr>
          <w:rFonts w:eastAsia="Times New Roman" w:cs="Times New Roman"/>
          <w:bCs w:val="0"/>
          <w:szCs w:val="20"/>
          <w:lang w:eastAsia="fr-FR"/>
        </w:rPr>
      </w:pPr>
    </w:p>
    <w:p w14:paraId="70C6D0E8" w14:textId="4927AD5A" w:rsidR="00431C34" w:rsidRDefault="00431C34" w:rsidP="00431C34">
      <w:pPr>
        <w:pStyle w:val="Titre1"/>
        <w:tabs>
          <w:tab w:val="num" w:pos="360"/>
        </w:tabs>
        <w:ind w:left="360" w:hanging="360"/>
      </w:pPr>
      <w:r>
        <w:t>Ouverture et suivi du CET</w:t>
      </w:r>
    </w:p>
    <w:p w14:paraId="3909C522" w14:textId="77777777" w:rsidR="00CF6DC4" w:rsidRDefault="00CF6DC4" w:rsidP="001E0F44">
      <w:pPr>
        <w:pStyle w:val="Paragraphedeliste"/>
        <w:numPr>
          <w:ilvl w:val="0"/>
          <w:numId w:val="26"/>
        </w:numPr>
        <w:tabs>
          <w:tab w:val="clear" w:pos="720"/>
        </w:tabs>
        <w:spacing w:before="120" w:line="240" w:lineRule="auto"/>
        <w:ind w:left="851" w:hanging="284"/>
        <w:rPr>
          <w:rFonts w:eastAsia="Times New Roman" w:cs="Arial"/>
          <w:szCs w:val="24"/>
          <w:lang w:eastAsia="fr-FR"/>
        </w:rPr>
      </w:pPr>
      <w:r w:rsidRPr="00EB53C9">
        <w:rPr>
          <w:rFonts w:eastAsia="Times New Roman" w:cs="Arial"/>
          <w:szCs w:val="24"/>
          <w:lang w:eastAsia="fr-FR"/>
        </w:rPr>
        <w:t>L’agent demande l’ouverture d</w:t>
      </w:r>
      <w:r>
        <w:rPr>
          <w:rFonts w:eastAsia="Times New Roman" w:cs="Arial"/>
          <w:szCs w:val="24"/>
          <w:lang w:eastAsia="fr-FR"/>
        </w:rPr>
        <w:t>’un CET par écrit (annexe n°5</w:t>
      </w:r>
      <w:r w:rsidRPr="00EB53C9">
        <w:rPr>
          <w:rFonts w:eastAsia="Times New Roman" w:cs="Arial"/>
          <w:szCs w:val="24"/>
          <w:lang w:eastAsia="fr-FR"/>
        </w:rPr>
        <w:t>)</w:t>
      </w:r>
    </w:p>
    <w:p w14:paraId="34F89855" w14:textId="77777777" w:rsidR="000C4E8A" w:rsidRPr="000C4E8A" w:rsidRDefault="00CF6DC4" w:rsidP="000C4E8A">
      <w:pPr>
        <w:numPr>
          <w:ilvl w:val="0"/>
          <w:numId w:val="26"/>
        </w:numPr>
        <w:tabs>
          <w:tab w:val="clear" w:pos="720"/>
        </w:tabs>
        <w:spacing w:before="120" w:after="0" w:line="240" w:lineRule="auto"/>
        <w:ind w:left="851" w:hanging="284"/>
        <w:rPr>
          <w:rFonts w:eastAsia="Times New Roman" w:cs="Times New Roman"/>
          <w:b/>
          <w:szCs w:val="20"/>
          <w:lang w:eastAsia="fr-FR"/>
        </w:rPr>
      </w:pPr>
      <w:r>
        <w:rPr>
          <w:rFonts w:eastAsia="Times New Roman" w:cs="Arial"/>
          <w:szCs w:val="24"/>
          <w:lang w:eastAsia="fr-FR"/>
        </w:rPr>
        <w:t>En fin d’année</w:t>
      </w:r>
      <w:r w:rsidR="000C4E8A">
        <w:rPr>
          <w:rFonts w:eastAsia="Times New Roman" w:cs="Arial"/>
          <w:szCs w:val="24"/>
          <w:lang w:eastAsia="fr-FR"/>
        </w:rPr>
        <w:t> :</w:t>
      </w:r>
    </w:p>
    <w:p w14:paraId="6757023E" w14:textId="23B085D5" w:rsidR="000C4E8A" w:rsidRDefault="00DE7F5A" w:rsidP="0021479A">
      <w:pPr>
        <w:pStyle w:val="Paragraphedeliste"/>
        <w:numPr>
          <w:ilvl w:val="0"/>
          <w:numId w:val="32"/>
        </w:numPr>
        <w:spacing w:before="120" w:after="0" w:line="240" w:lineRule="auto"/>
        <w:ind w:left="1418" w:hanging="284"/>
        <w:rPr>
          <w:rFonts w:eastAsia="Times New Roman" w:cs="Arial"/>
          <w:i/>
          <w:lang w:eastAsia="fr-FR"/>
        </w:rPr>
      </w:pPr>
      <w:r>
        <w:rPr>
          <w:rFonts w:eastAsia="Times New Roman" w:cs="Arial"/>
          <w:i/>
          <w:lang w:eastAsia="fr-FR"/>
        </w:rPr>
        <w:t>L</w:t>
      </w:r>
      <w:r w:rsidR="00CF6DC4" w:rsidRPr="0021479A">
        <w:rPr>
          <w:rFonts w:eastAsia="Times New Roman" w:cs="Arial"/>
          <w:i/>
          <w:lang w:eastAsia="fr-FR"/>
        </w:rPr>
        <w:t>’agent formule sa demande annuelle d’alimentation du CET (annexe n°6)</w:t>
      </w:r>
      <w:r>
        <w:rPr>
          <w:rFonts w:eastAsia="Times New Roman" w:cs="Arial"/>
          <w:i/>
          <w:lang w:eastAsia="fr-FR"/>
        </w:rPr>
        <w:t>.</w:t>
      </w:r>
    </w:p>
    <w:p w14:paraId="0D6C6703" w14:textId="77777777" w:rsidR="0021479A" w:rsidRPr="0021479A" w:rsidRDefault="0021479A" w:rsidP="0021479A">
      <w:pPr>
        <w:pStyle w:val="Paragraphedeliste"/>
        <w:spacing w:before="120" w:after="0" w:line="240" w:lineRule="auto"/>
        <w:ind w:left="1418"/>
        <w:rPr>
          <w:rFonts w:eastAsia="Times New Roman" w:cs="Arial"/>
          <w:i/>
          <w:sz w:val="12"/>
          <w:szCs w:val="36"/>
          <w:lang w:eastAsia="fr-FR"/>
        </w:rPr>
      </w:pPr>
    </w:p>
    <w:p w14:paraId="14F7FC99" w14:textId="593D8693" w:rsidR="00CF6DC4" w:rsidRPr="0021479A" w:rsidRDefault="00DE7F5A" w:rsidP="0021479A">
      <w:pPr>
        <w:pStyle w:val="Paragraphedeliste"/>
        <w:numPr>
          <w:ilvl w:val="0"/>
          <w:numId w:val="32"/>
        </w:numPr>
        <w:spacing w:before="120" w:after="0" w:line="240" w:lineRule="auto"/>
        <w:ind w:left="1418" w:hanging="284"/>
        <w:rPr>
          <w:rFonts w:eastAsia="Times New Roman" w:cs="Arial"/>
          <w:i/>
          <w:lang w:eastAsia="fr-FR"/>
        </w:rPr>
      </w:pPr>
      <w:r>
        <w:rPr>
          <w:rFonts w:eastAsia="Times New Roman" w:cs="Arial"/>
          <w:i/>
          <w:lang w:eastAsia="fr-FR"/>
        </w:rPr>
        <w:t>L</w:t>
      </w:r>
      <w:r w:rsidR="00CF6DC4" w:rsidRPr="0021479A">
        <w:rPr>
          <w:rFonts w:eastAsia="Times New Roman" w:cs="Arial"/>
          <w:i/>
          <w:lang w:eastAsia="fr-FR"/>
        </w:rPr>
        <w:t>a collectivité transmet à l’agent une synthèse annuelle des jours épargnés (annexe n°7 ou 8)</w:t>
      </w:r>
      <w:r>
        <w:rPr>
          <w:rFonts w:eastAsia="Times New Roman" w:cs="Arial"/>
          <w:i/>
          <w:lang w:eastAsia="fr-FR"/>
        </w:rPr>
        <w:t>.</w:t>
      </w:r>
    </w:p>
    <w:p w14:paraId="08A22412" w14:textId="286088A6" w:rsidR="00CF6DC4" w:rsidRDefault="00CF6DC4" w:rsidP="0021479A">
      <w:pPr>
        <w:numPr>
          <w:ilvl w:val="0"/>
          <w:numId w:val="22"/>
        </w:numPr>
        <w:tabs>
          <w:tab w:val="clear" w:pos="720"/>
        </w:tabs>
        <w:spacing w:before="120" w:after="0" w:line="240" w:lineRule="auto"/>
        <w:ind w:left="851" w:hanging="284"/>
        <w:rPr>
          <w:rFonts w:eastAsia="Times New Roman" w:cs="Times New Roman"/>
          <w:b/>
          <w:szCs w:val="20"/>
          <w:lang w:eastAsia="fr-FR"/>
        </w:rPr>
      </w:pPr>
      <w:r w:rsidRPr="0021479A">
        <w:rPr>
          <w:rFonts w:eastAsia="Times New Roman" w:cs="Arial"/>
          <w:i/>
          <w:lang w:eastAsia="fr-FR"/>
        </w:rPr>
        <w:t>SI LA COLLECTIVITE</w:t>
      </w:r>
      <w:r w:rsidRPr="00EB53C9">
        <w:rPr>
          <w:rFonts w:eastAsia="Times New Roman" w:cs="Arial"/>
          <w:szCs w:val="24"/>
          <w:lang w:eastAsia="fr-FR"/>
        </w:rPr>
        <w:t xml:space="preserve"> AUTORISE LA MONETISATION, l’agent exerce son droit d’option, et indique ce qu’il souhaite faire des jours épargnés (annexe n</w:t>
      </w:r>
      <w:r>
        <w:rPr>
          <w:rFonts w:eastAsia="Times New Roman" w:cs="Arial"/>
          <w:szCs w:val="24"/>
          <w:lang w:eastAsia="fr-FR"/>
        </w:rPr>
        <w:t>°8)</w:t>
      </w:r>
      <w:r w:rsidR="00DE7F5A">
        <w:rPr>
          <w:rFonts w:eastAsia="Times New Roman" w:cs="Arial"/>
          <w:szCs w:val="24"/>
          <w:lang w:eastAsia="fr-FR"/>
        </w:rPr>
        <w:t>.</w:t>
      </w:r>
    </w:p>
    <w:p w14:paraId="4F4E79A4" w14:textId="1A671A94" w:rsidR="00CF6DC4" w:rsidRPr="00AA79EE" w:rsidRDefault="00CF6DC4" w:rsidP="001E0F44">
      <w:pPr>
        <w:numPr>
          <w:ilvl w:val="0"/>
          <w:numId w:val="26"/>
        </w:numPr>
        <w:tabs>
          <w:tab w:val="clear" w:pos="720"/>
        </w:tabs>
        <w:spacing w:before="120" w:after="0" w:line="240" w:lineRule="auto"/>
        <w:ind w:left="851" w:hanging="284"/>
        <w:rPr>
          <w:rFonts w:eastAsia="Times New Roman" w:cs="Times New Roman"/>
          <w:b/>
          <w:szCs w:val="20"/>
          <w:lang w:eastAsia="fr-FR"/>
        </w:rPr>
      </w:pPr>
      <w:r w:rsidRPr="00EB53C9">
        <w:rPr>
          <w:rFonts w:eastAsia="Times New Roman" w:cs="Arial"/>
          <w:szCs w:val="24"/>
          <w:lang w:eastAsia="fr-FR"/>
        </w:rPr>
        <w:t>L’agent demandant à utiliser tout ou partie de son CET sous forme de congés formule une demande par écrit (annexe n</w:t>
      </w:r>
      <w:r>
        <w:rPr>
          <w:rFonts w:eastAsia="Times New Roman" w:cs="Arial"/>
          <w:szCs w:val="24"/>
          <w:lang w:eastAsia="fr-FR"/>
        </w:rPr>
        <w:t>°9)</w:t>
      </w:r>
      <w:r w:rsidR="00DE7F5A">
        <w:rPr>
          <w:rFonts w:eastAsia="Times New Roman" w:cs="Arial"/>
          <w:szCs w:val="24"/>
          <w:lang w:eastAsia="fr-FR"/>
        </w:rPr>
        <w:t>.</w:t>
      </w:r>
    </w:p>
    <w:p w14:paraId="7E105E92" w14:textId="77777777" w:rsidR="00AA79EE" w:rsidRDefault="00AA79EE" w:rsidP="00AA79EE">
      <w:pPr>
        <w:spacing w:before="120" w:after="0" w:line="240" w:lineRule="auto"/>
        <w:ind w:left="720"/>
        <w:rPr>
          <w:rFonts w:eastAsia="Times New Roman" w:cs="Times New Roman"/>
          <w:b/>
          <w:szCs w:val="20"/>
          <w:lang w:eastAsia="fr-FR"/>
        </w:rPr>
      </w:pPr>
    </w:p>
    <w:p w14:paraId="36C62581" w14:textId="77777777" w:rsidR="0053045D" w:rsidRDefault="0053045D" w:rsidP="00AA79EE">
      <w:pPr>
        <w:spacing w:before="120" w:after="0" w:line="240" w:lineRule="auto"/>
        <w:ind w:left="720"/>
        <w:rPr>
          <w:rFonts w:eastAsia="Times New Roman" w:cs="Times New Roman"/>
          <w:b/>
          <w:szCs w:val="20"/>
          <w:lang w:eastAsia="fr-FR"/>
        </w:rPr>
      </w:pPr>
    </w:p>
    <w:p w14:paraId="109D5DC6" w14:textId="77777777" w:rsidR="00CF6DC4" w:rsidRPr="00B22BC0" w:rsidRDefault="00CF6DC4" w:rsidP="00CF6DC4">
      <w:pPr>
        <w:spacing w:before="120" w:after="0" w:line="240" w:lineRule="auto"/>
        <w:rPr>
          <w:rFonts w:eastAsia="Times New Roman" w:cstheme="minorHAnsi"/>
          <w:b/>
          <w:sz w:val="24"/>
          <w:szCs w:val="24"/>
          <w:lang w:eastAsia="fr-FR"/>
        </w:rPr>
      </w:pPr>
      <w:r w:rsidRPr="00B22BC0">
        <w:rPr>
          <w:rFonts w:eastAsia="Times New Roman" w:cstheme="minorHAnsi"/>
          <w:b/>
          <w:sz w:val="24"/>
          <w:szCs w:val="24"/>
          <w:lang w:eastAsia="fr-FR"/>
        </w:rPr>
        <w:t xml:space="preserve">Annexes : </w:t>
      </w:r>
    </w:p>
    <w:p w14:paraId="00233C91" w14:textId="77777777" w:rsidR="00CF6DC4" w:rsidRDefault="00CF6DC4" w:rsidP="00CF6DC4">
      <w:pPr>
        <w:numPr>
          <w:ilvl w:val="0"/>
          <w:numId w:val="16"/>
        </w:numPr>
        <w:tabs>
          <w:tab w:val="left" w:pos="426"/>
        </w:tabs>
        <w:spacing w:after="0" w:line="240" w:lineRule="auto"/>
        <w:ind w:left="426"/>
        <w:contextualSpacing/>
        <w:rPr>
          <w:rFonts w:eastAsia="Times New Roman" w:cstheme="minorHAnsi"/>
          <w:i/>
          <w:sz w:val="24"/>
          <w:szCs w:val="24"/>
          <w:lang w:eastAsia="fr-FR"/>
        </w:rPr>
      </w:pPr>
      <w:r>
        <w:rPr>
          <w:rFonts w:eastAsia="Times New Roman" w:cstheme="minorHAnsi"/>
          <w:i/>
          <w:sz w:val="24"/>
          <w:szCs w:val="24"/>
          <w:lang w:eastAsia="fr-FR"/>
        </w:rPr>
        <w:t>Fiche récapitulative du Compte Epargne Temps</w:t>
      </w:r>
    </w:p>
    <w:p w14:paraId="73D9531E" w14:textId="77777777" w:rsidR="00CF6DC4" w:rsidRDefault="00CF6DC4" w:rsidP="00CF6DC4">
      <w:pPr>
        <w:numPr>
          <w:ilvl w:val="0"/>
          <w:numId w:val="16"/>
        </w:numPr>
        <w:tabs>
          <w:tab w:val="left" w:pos="426"/>
        </w:tabs>
        <w:spacing w:after="0" w:line="240" w:lineRule="auto"/>
        <w:ind w:left="426"/>
        <w:contextualSpacing/>
        <w:rPr>
          <w:rFonts w:eastAsia="Times New Roman" w:cstheme="minorHAnsi"/>
          <w:i/>
          <w:sz w:val="24"/>
          <w:szCs w:val="24"/>
          <w:lang w:eastAsia="fr-FR"/>
        </w:rPr>
      </w:pPr>
      <w:r w:rsidRPr="00B22BC0">
        <w:rPr>
          <w:rFonts w:eastAsia="Times New Roman" w:cstheme="minorHAnsi"/>
          <w:i/>
          <w:sz w:val="24"/>
          <w:szCs w:val="24"/>
          <w:lang w:eastAsia="fr-FR"/>
        </w:rPr>
        <w:t>Modèle</w:t>
      </w:r>
      <w:r>
        <w:rPr>
          <w:rFonts w:eastAsia="Times New Roman" w:cstheme="minorHAnsi"/>
          <w:i/>
          <w:sz w:val="24"/>
          <w:szCs w:val="24"/>
          <w:lang w:eastAsia="fr-FR"/>
        </w:rPr>
        <w:t>s</w:t>
      </w:r>
      <w:r w:rsidRPr="00B22BC0">
        <w:rPr>
          <w:rFonts w:eastAsia="Times New Roman" w:cstheme="minorHAnsi"/>
          <w:i/>
          <w:sz w:val="24"/>
          <w:szCs w:val="24"/>
          <w:lang w:eastAsia="fr-FR"/>
        </w:rPr>
        <w:t xml:space="preserve"> de délibération</w:t>
      </w:r>
    </w:p>
    <w:p w14:paraId="73569A8F" w14:textId="77777777" w:rsidR="00CF6DC4" w:rsidRPr="00B22BC0" w:rsidRDefault="00CF6DC4" w:rsidP="00CF6DC4">
      <w:pPr>
        <w:numPr>
          <w:ilvl w:val="0"/>
          <w:numId w:val="16"/>
        </w:numPr>
        <w:tabs>
          <w:tab w:val="left" w:pos="426"/>
        </w:tabs>
        <w:spacing w:after="0" w:line="240" w:lineRule="auto"/>
        <w:ind w:left="426"/>
        <w:contextualSpacing/>
        <w:rPr>
          <w:rFonts w:eastAsia="Times New Roman" w:cstheme="minorHAnsi"/>
          <w:i/>
          <w:sz w:val="24"/>
          <w:szCs w:val="24"/>
          <w:lang w:eastAsia="fr-FR"/>
        </w:rPr>
      </w:pPr>
      <w:r>
        <w:rPr>
          <w:rFonts w:eastAsia="Times New Roman" w:cstheme="minorHAnsi"/>
          <w:i/>
          <w:sz w:val="24"/>
          <w:szCs w:val="24"/>
          <w:lang w:eastAsia="fr-FR"/>
        </w:rPr>
        <w:t>Modèle de règlement interne du CET</w:t>
      </w:r>
    </w:p>
    <w:p w14:paraId="5C74591B" w14:textId="77777777" w:rsidR="00CF6DC4" w:rsidRDefault="00CF6DC4" w:rsidP="00CF6DC4">
      <w:pPr>
        <w:numPr>
          <w:ilvl w:val="0"/>
          <w:numId w:val="16"/>
        </w:numPr>
        <w:tabs>
          <w:tab w:val="left" w:pos="426"/>
        </w:tabs>
        <w:spacing w:after="0" w:line="240" w:lineRule="auto"/>
        <w:ind w:left="426"/>
        <w:contextualSpacing/>
        <w:rPr>
          <w:rFonts w:eastAsia="Times New Roman" w:cstheme="minorHAnsi"/>
          <w:i/>
          <w:sz w:val="24"/>
          <w:szCs w:val="24"/>
          <w:lang w:eastAsia="fr-FR"/>
        </w:rPr>
      </w:pPr>
      <w:r>
        <w:rPr>
          <w:rFonts w:eastAsia="Times New Roman" w:cstheme="minorHAnsi"/>
          <w:i/>
          <w:sz w:val="24"/>
          <w:szCs w:val="24"/>
          <w:lang w:eastAsia="fr-FR"/>
        </w:rPr>
        <w:t>Demande d’ouverture d’un CET</w:t>
      </w:r>
    </w:p>
    <w:p w14:paraId="768B5612" w14:textId="77777777" w:rsidR="00CF6DC4" w:rsidRDefault="00CF6DC4" w:rsidP="00CF6DC4">
      <w:pPr>
        <w:numPr>
          <w:ilvl w:val="0"/>
          <w:numId w:val="16"/>
        </w:numPr>
        <w:tabs>
          <w:tab w:val="left" w:pos="426"/>
        </w:tabs>
        <w:spacing w:after="0" w:line="240" w:lineRule="auto"/>
        <w:ind w:left="426"/>
        <w:contextualSpacing/>
        <w:rPr>
          <w:rFonts w:eastAsia="Times New Roman" w:cstheme="minorHAnsi"/>
          <w:i/>
          <w:sz w:val="24"/>
          <w:szCs w:val="24"/>
          <w:lang w:eastAsia="fr-FR"/>
        </w:rPr>
      </w:pPr>
      <w:r>
        <w:rPr>
          <w:rFonts w:eastAsia="Times New Roman" w:cstheme="minorHAnsi"/>
          <w:i/>
          <w:sz w:val="24"/>
          <w:szCs w:val="24"/>
          <w:lang w:eastAsia="fr-FR"/>
        </w:rPr>
        <w:t>Demande annuelle d’alimentation du CET</w:t>
      </w:r>
    </w:p>
    <w:p w14:paraId="5A71D4A4" w14:textId="77777777" w:rsidR="00CF6DC4" w:rsidRDefault="00CF6DC4" w:rsidP="00CF6DC4">
      <w:pPr>
        <w:numPr>
          <w:ilvl w:val="0"/>
          <w:numId w:val="16"/>
        </w:numPr>
        <w:tabs>
          <w:tab w:val="left" w:pos="426"/>
        </w:tabs>
        <w:spacing w:after="0" w:line="240" w:lineRule="auto"/>
        <w:ind w:left="426"/>
        <w:contextualSpacing/>
        <w:rPr>
          <w:rFonts w:eastAsia="Times New Roman" w:cstheme="minorHAnsi"/>
          <w:i/>
          <w:sz w:val="24"/>
          <w:szCs w:val="24"/>
          <w:lang w:eastAsia="fr-FR"/>
        </w:rPr>
      </w:pPr>
      <w:r>
        <w:rPr>
          <w:rFonts w:eastAsia="Times New Roman" w:cstheme="minorHAnsi"/>
          <w:i/>
          <w:sz w:val="24"/>
          <w:szCs w:val="24"/>
          <w:lang w:eastAsia="fr-FR"/>
        </w:rPr>
        <w:t>Information annuelle des jours épargnés et consommés sur le CET (collectivités n’autorisant pas la monétisation)</w:t>
      </w:r>
    </w:p>
    <w:p w14:paraId="5BF78B31" w14:textId="77777777" w:rsidR="00CF6DC4" w:rsidRDefault="00CF6DC4" w:rsidP="00CF6DC4">
      <w:pPr>
        <w:numPr>
          <w:ilvl w:val="0"/>
          <w:numId w:val="16"/>
        </w:numPr>
        <w:tabs>
          <w:tab w:val="left" w:pos="426"/>
        </w:tabs>
        <w:spacing w:after="0" w:line="240" w:lineRule="auto"/>
        <w:ind w:left="426"/>
        <w:contextualSpacing/>
        <w:rPr>
          <w:rFonts w:eastAsia="Times New Roman" w:cstheme="minorHAnsi"/>
          <w:i/>
          <w:sz w:val="24"/>
          <w:szCs w:val="24"/>
          <w:lang w:eastAsia="fr-FR"/>
        </w:rPr>
      </w:pPr>
      <w:r>
        <w:rPr>
          <w:rFonts w:eastAsia="Times New Roman" w:cstheme="minorHAnsi"/>
          <w:i/>
          <w:sz w:val="24"/>
          <w:szCs w:val="24"/>
          <w:lang w:eastAsia="fr-FR"/>
        </w:rPr>
        <w:t>Information annuelle et droit d’option de l’agent (collectivités autorisant la monétisation)</w:t>
      </w:r>
    </w:p>
    <w:p w14:paraId="42A3BB0E" w14:textId="77777777" w:rsidR="00CF6DC4" w:rsidRDefault="00CF6DC4" w:rsidP="00CF6DC4">
      <w:pPr>
        <w:numPr>
          <w:ilvl w:val="0"/>
          <w:numId w:val="16"/>
        </w:numPr>
        <w:tabs>
          <w:tab w:val="left" w:pos="426"/>
        </w:tabs>
        <w:spacing w:after="0" w:line="240" w:lineRule="auto"/>
        <w:ind w:left="426"/>
        <w:contextualSpacing/>
      </w:pPr>
      <w:r w:rsidRPr="00A37D51">
        <w:rPr>
          <w:rFonts w:eastAsia="Times New Roman" w:cstheme="minorHAnsi"/>
          <w:i/>
          <w:sz w:val="24"/>
          <w:szCs w:val="24"/>
          <w:lang w:eastAsia="fr-FR"/>
        </w:rPr>
        <w:t>Demande d’utilisation du CET sous forme de congés</w:t>
      </w:r>
      <w:r>
        <w:br w:type="page"/>
      </w:r>
    </w:p>
    <w:p w14:paraId="1E4BE347" w14:textId="77777777" w:rsidR="00CF6DC4" w:rsidRPr="009C0DD3" w:rsidRDefault="00CF6DC4" w:rsidP="00CF6DC4">
      <w:pPr>
        <w:rPr>
          <w:b/>
          <w:u w:val="single"/>
        </w:rPr>
      </w:pPr>
      <w:r w:rsidRPr="009C0DD3">
        <w:rPr>
          <w:b/>
          <w:u w:val="single"/>
        </w:rPr>
        <w:lastRenderedPageBreak/>
        <w:t>ANNEXE N°1</w:t>
      </w:r>
    </w:p>
    <w:p w14:paraId="605AD071" w14:textId="77777777" w:rsidR="00CF6DC4" w:rsidRPr="009C0DD3" w:rsidRDefault="00CF6DC4" w:rsidP="00CF6DC4">
      <w:pPr>
        <w:jc w:val="center"/>
        <w:rPr>
          <w:b/>
          <w:sz w:val="36"/>
          <w:szCs w:val="36"/>
        </w:rPr>
      </w:pPr>
      <w:r w:rsidRPr="009C0DD3">
        <w:rPr>
          <w:b/>
          <w:sz w:val="36"/>
          <w:szCs w:val="36"/>
        </w:rPr>
        <w:t>LE COMPTE EPARGNE TEMPS</w:t>
      </w:r>
    </w:p>
    <w:p w14:paraId="16FB5AFE" w14:textId="77777777" w:rsidR="00CF6DC4" w:rsidRPr="009C0DD3" w:rsidRDefault="00CF6DC4" w:rsidP="00CF6DC4">
      <w:pPr>
        <w:jc w:val="center"/>
        <w:rPr>
          <w:b/>
          <w:sz w:val="36"/>
          <w:szCs w:val="36"/>
        </w:rPr>
      </w:pPr>
      <w:r w:rsidRPr="009C0DD3">
        <w:rPr>
          <w:b/>
          <w:sz w:val="36"/>
          <w:szCs w:val="36"/>
        </w:rPr>
        <w:t>FICHE RECAPITULATIVE</w:t>
      </w:r>
    </w:p>
    <w:tbl>
      <w:tblPr>
        <w:tblW w:w="97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0"/>
        <w:gridCol w:w="7560"/>
      </w:tblGrid>
      <w:tr w:rsidR="00CF6DC4" w:rsidRPr="009C0DD3" w14:paraId="479D40D4" w14:textId="77777777" w:rsidTr="00AB797E">
        <w:trPr>
          <w:cantSplit/>
          <w:trHeight w:val="567"/>
        </w:trPr>
        <w:tc>
          <w:tcPr>
            <w:tcW w:w="9720" w:type="dxa"/>
            <w:gridSpan w:val="2"/>
            <w:shd w:val="clear" w:color="auto" w:fill="E6E6E6"/>
            <w:vAlign w:val="center"/>
          </w:tcPr>
          <w:p w14:paraId="43DE70E1" w14:textId="77777777" w:rsidR="00CF6DC4" w:rsidRPr="009C0DD3" w:rsidRDefault="00CF6DC4" w:rsidP="00AB797E">
            <w:pPr>
              <w:spacing w:after="0" w:line="240" w:lineRule="auto"/>
              <w:jc w:val="center"/>
              <w:rPr>
                <w:rFonts w:eastAsia="Times New Roman" w:cs="Arial"/>
                <w:b/>
                <w:bCs w:val="0"/>
                <w:szCs w:val="24"/>
                <w:lang w:eastAsia="fr-FR"/>
              </w:rPr>
            </w:pPr>
            <w:r w:rsidRPr="009C0DD3">
              <w:rPr>
                <w:rFonts w:eastAsia="Times New Roman" w:cs="Arial"/>
                <w:b/>
                <w:szCs w:val="24"/>
                <w:lang w:eastAsia="fr-FR"/>
              </w:rPr>
              <w:t>1- Ouverture du CET</w:t>
            </w:r>
          </w:p>
        </w:tc>
      </w:tr>
      <w:tr w:rsidR="00CF6DC4" w:rsidRPr="009C0DD3" w14:paraId="7753DAB4" w14:textId="77777777" w:rsidTr="00AB797E">
        <w:trPr>
          <w:cantSplit/>
          <w:trHeight w:val="567"/>
        </w:trPr>
        <w:tc>
          <w:tcPr>
            <w:tcW w:w="2160" w:type="dxa"/>
            <w:vMerge w:val="restart"/>
            <w:vAlign w:val="center"/>
          </w:tcPr>
          <w:p w14:paraId="76CCDDBA" w14:textId="77777777" w:rsidR="00CF6DC4" w:rsidRPr="009C0DD3" w:rsidRDefault="00CF6DC4" w:rsidP="00AB797E">
            <w:pPr>
              <w:spacing w:after="0" w:line="240" w:lineRule="auto"/>
              <w:jc w:val="center"/>
              <w:rPr>
                <w:rFonts w:eastAsia="Times New Roman" w:cs="Arial"/>
                <w:szCs w:val="24"/>
                <w:lang w:eastAsia="fr-FR"/>
              </w:rPr>
            </w:pPr>
            <w:r w:rsidRPr="009C0DD3">
              <w:rPr>
                <w:rFonts w:eastAsia="Times New Roman" w:cs="Arial"/>
                <w:szCs w:val="24"/>
                <w:lang w:eastAsia="fr-FR"/>
              </w:rPr>
              <w:t>Droits de l’agent</w:t>
            </w:r>
          </w:p>
        </w:tc>
        <w:tc>
          <w:tcPr>
            <w:tcW w:w="7560" w:type="dxa"/>
          </w:tcPr>
          <w:p w14:paraId="2C632B2C" w14:textId="77777777" w:rsidR="00CF6DC4" w:rsidRPr="009C0DD3" w:rsidRDefault="00CF6DC4" w:rsidP="00AB797E">
            <w:pPr>
              <w:spacing w:after="0" w:line="240" w:lineRule="auto"/>
              <w:jc w:val="center"/>
              <w:rPr>
                <w:rFonts w:eastAsia="Times New Roman" w:cs="Arial"/>
                <w:szCs w:val="24"/>
                <w:lang w:eastAsia="fr-FR"/>
              </w:rPr>
            </w:pPr>
            <w:r w:rsidRPr="009C0DD3">
              <w:rPr>
                <w:rFonts w:eastAsia="Times New Roman" w:cs="Arial"/>
                <w:szCs w:val="24"/>
                <w:lang w:eastAsia="fr-FR"/>
              </w:rPr>
              <w:t>Le CET est un droit</w:t>
            </w:r>
          </w:p>
          <w:p w14:paraId="737C0189" w14:textId="77777777" w:rsidR="00CF6DC4" w:rsidRPr="009C0DD3" w:rsidRDefault="00CF6DC4" w:rsidP="00AB797E">
            <w:pPr>
              <w:spacing w:after="0" w:line="240" w:lineRule="auto"/>
              <w:jc w:val="center"/>
              <w:rPr>
                <w:rFonts w:eastAsia="Times New Roman" w:cs="Arial"/>
                <w:szCs w:val="24"/>
                <w:lang w:eastAsia="fr-FR"/>
              </w:rPr>
            </w:pPr>
            <w:r w:rsidRPr="009C0DD3">
              <w:rPr>
                <w:rFonts w:eastAsia="Times New Roman" w:cs="Arial"/>
                <w:szCs w:val="24"/>
                <w:lang w:eastAsia="fr-FR"/>
              </w:rPr>
              <w:t>La collectivité ne peut pas s‘opposer à la demande d’un agent, même en l’absence de délibération</w:t>
            </w:r>
          </w:p>
        </w:tc>
      </w:tr>
      <w:tr w:rsidR="00CF6DC4" w:rsidRPr="009C0DD3" w14:paraId="33A70456" w14:textId="77777777" w:rsidTr="00AB797E">
        <w:trPr>
          <w:cantSplit/>
          <w:trHeight w:val="567"/>
        </w:trPr>
        <w:tc>
          <w:tcPr>
            <w:tcW w:w="2160" w:type="dxa"/>
            <w:vMerge/>
            <w:vAlign w:val="center"/>
          </w:tcPr>
          <w:p w14:paraId="66FA27FF" w14:textId="77777777" w:rsidR="00CF6DC4" w:rsidRPr="009C0DD3" w:rsidRDefault="00CF6DC4" w:rsidP="00AB797E">
            <w:pPr>
              <w:spacing w:after="0" w:line="240" w:lineRule="auto"/>
              <w:jc w:val="center"/>
              <w:rPr>
                <w:rFonts w:eastAsia="Times New Roman" w:cs="Arial"/>
                <w:szCs w:val="24"/>
                <w:lang w:eastAsia="fr-FR"/>
              </w:rPr>
            </w:pPr>
          </w:p>
        </w:tc>
        <w:tc>
          <w:tcPr>
            <w:tcW w:w="7560" w:type="dxa"/>
          </w:tcPr>
          <w:p w14:paraId="25DD3E2D" w14:textId="77777777" w:rsidR="00CF6DC4" w:rsidRPr="009C0DD3" w:rsidRDefault="00CF6DC4" w:rsidP="00AB797E">
            <w:pPr>
              <w:spacing w:after="0" w:line="240" w:lineRule="auto"/>
              <w:jc w:val="center"/>
              <w:rPr>
                <w:rFonts w:eastAsia="Times New Roman" w:cs="Arial"/>
                <w:szCs w:val="24"/>
                <w:lang w:eastAsia="fr-FR"/>
              </w:rPr>
            </w:pPr>
            <w:r w:rsidRPr="009C0DD3">
              <w:rPr>
                <w:rFonts w:eastAsia="Times New Roman" w:cs="Arial"/>
                <w:szCs w:val="24"/>
                <w:lang w:eastAsia="fr-FR"/>
              </w:rPr>
              <w:t>L’agent est informé annuellement des jours de CET épargnés et consommés</w:t>
            </w:r>
          </w:p>
        </w:tc>
      </w:tr>
      <w:tr w:rsidR="00CF6DC4" w:rsidRPr="009C0DD3" w14:paraId="78270594" w14:textId="77777777" w:rsidTr="00AB797E">
        <w:trPr>
          <w:cantSplit/>
          <w:trHeight w:val="567"/>
        </w:trPr>
        <w:tc>
          <w:tcPr>
            <w:tcW w:w="2160" w:type="dxa"/>
            <w:vMerge w:val="restart"/>
            <w:vAlign w:val="center"/>
          </w:tcPr>
          <w:p w14:paraId="295E35BA" w14:textId="77777777" w:rsidR="00CF6DC4" w:rsidRPr="009C0DD3" w:rsidRDefault="00CF6DC4" w:rsidP="00AB797E">
            <w:pPr>
              <w:spacing w:after="0" w:line="240" w:lineRule="auto"/>
              <w:jc w:val="center"/>
              <w:rPr>
                <w:rFonts w:eastAsia="Times New Roman" w:cs="Arial"/>
                <w:szCs w:val="24"/>
                <w:lang w:eastAsia="fr-FR"/>
              </w:rPr>
            </w:pPr>
            <w:r w:rsidRPr="009C0DD3">
              <w:rPr>
                <w:rFonts w:eastAsia="Times New Roman" w:cs="Arial"/>
                <w:szCs w:val="24"/>
                <w:lang w:eastAsia="fr-FR"/>
              </w:rPr>
              <w:t>Bénéficiaires</w:t>
            </w:r>
          </w:p>
        </w:tc>
        <w:tc>
          <w:tcPr>
            <w:tcW w:w="7560" w:type="dxa"/>
          </w:tcPr>
          <w:p w14:paraId="1E3FFC49" w14:textId="47D9C274" w:rsidR="00CF6DC4" w:rsidRPr="009C0DD3" w:rsidRDefault="00CF6DC4" w:rsidP="00AB797E">
            <w:pPr>
              <w:spacing w:after="0" w:line="240" w:lineRule="auto"/>
              <w:jc w:val="center"/>
              <w:rPr>
                <w:rFonts w:eastAsia="Times New Roman" w:cs="Arial"/>
                <w:szCs w:val="24"/>
                <w:lang w:eastAsia="fr-FR"/>
              </w:rPr>
            </w:pPr>
            <w:r w:rsidRPr="009C0DD3">
              <w:rPr>
                <w:rFonts w:eastAsia="Times New Roman" w:cs="Arial"/>
                <w:szCs w:val="24"/>
                <w:lang w:eastAsia="fr-FR"/>
              </w:rPr>
              <w:t xml:space="preserve">Titulaires et </w:t>
            </w:r>
            <w:r w:rsidR="00F605F6">
              <w:rPr>
                <w:rFonts w:eastAsia="Times New Roman" w:cs="Arial"/>
                <w:szCs w:val="24"/>
                <w:lang w:eastAsia="fr-FR"/>
              </w:rPr>
              <w:t>contractuels</w:t>
            </w:r>
          </w:p>
          <w:p w14:paraId="17BE3C96" w14:textId="77777777" w:rsidR="00CF6DC4" w:rsidRPr="009C0DD3" w:rsidRDefault="00CF6DC4" w:rsidP="00AB797E">
            <w:pPr>
              <w:spacing w:after="0" w:line="240" w:lineRule="auto"/>
              <w:jc w:val="center"/>
              <w:rPr>
                <w:rFonts w:eastAsia="Times New Roman" w:cs="Arial"/>
                <w:szCs w:val="24"/>
                <w:lang w:eastAsia="fr-FR"/>
              </w:rPr>
            </w:pPr>
            <w:r w:rsidRPr="009C0DD3">
              <w:rPr>
                <w:rFonts w:eastAsia="Times New Roman" w:cs="Arial"/>
                <w:szCs w:val="24"/>
                <w:lang w:eastAsia="fr-FR"/>
              </w:rPr>
              <w:t>Les stagiaires sont exclus du dispositif</w:t>
            </w:r>
          </w:p>
        </w:tc>
      </w:tr>
      <w:tr w:rsidR="00CF6DC4" w:rsidRPr="009C0DD3" w14:paraId="48D94CBE" w14:textId="77777777" w:rsidTr="00AB797E">
        <w:trPr>
          <w:cantSplit/>
          <w:trHeight w:val="567"/>
        </w:trPr>
        <w:tc>
          <w:tcPr>
            <w:tcW w:w="2160" w:type="dxa"/>
            <w:vMerge/>
          </w:tcPr>
          <w:p w14:paraId="0C0DFCB9" w14:textId="77777777" w:rsidR="00CF6DC4" w:rsidRPr="009C0DD3" w:rsidRDefault="00CF6DC4" w:rsidP="00AB797E">
            <w:pPr>
              <w:spacing w:after="0" w:line="240" w:lineRule="auto"/>
              <w:rPr>
                <w:rFonts w:eastAsia="Times New Roman" w:cs="Arial"/>
                <w:szCs w:val="24"/>
                <w:lang w:eastAsia="fr-FR"/>
              </w:rPr>
            </w:pPr>
          </w:p>
        </w:tc>
        <w:tc>
          <w:tcPr>
            <w:tcW w:w="7560" w:type="dxa"/>
            <w:vAlign w:val="center"/>
          </w:tcPr>
          <w:p w14:paraId="0FA505B9" w14:textId="77777777" w:rsidR="00CF6DC4" w:rsidRPr="009C0DD3" w:rsidRDefault="00CF6DC4" w:rsidP="00AB797E">
            <w:pPr>
              <w:spacing w:after="0" w:line="240" w:lineRule="auto"/>
              <w:jc w:val="center"/>
              <w:rPr>
                <w:rFonts w:eastAsia="Times New Roman" w:cs="Arial"/>
                <w:szCs w:val="24"/>
                <w:lang w:eastAsia="fr-FR"/>
              </w:rPr>
            </w:pPr>
            <w:r w:rsidRPr="009C0DD3">
              <w:rPr>
                <w:rFonts w:eastAsia="Times New Roman" w:cs="Arial"/>
                <w:szCs w:val="24"/>
                <w:lang w:eastAsia="fr-FR"/>
              </w:rPr>
              <w:t>Agents employés de manière continue depuis au moins 1 an</w:t>
            </w:r>
          </w:p>
        </w:tc>
      </w:tr>
      <w:tr w:rsidR="00CF6DC4" w:rsidRPr="009C0DD3" w14:paraId="70CA524C" w14:textId="77777777" w:rsidTr="00AB797E">
        <w:trPr>
          <w:cantSplit/>
          <w:trHeight w:val="567"/>
        </w:trPr>
        <w:tc>
          <w:tcPr>
            <w:tcW w:w="9720" w:type="dxa"/>
            <w:gridSpan w:val="2"/>
            <w:shd w:val="clear" w:color="auto" w:fill="E6E6E6"/>
            <w:vAlign w:val="center"/>
          </w:tcPr>
          <w:p w14:paraId="5361FA40" w14:textId="77777777" w:rsidR="00CF6DC4" w:rsidRPr="009C0DD3" w:rsidRDefault="00CF6DC4" w:rsidP="00AB797E">
            <w:pPr>
              <w:spacing w:after="0" w:line="240" w:lineRule="auto"/>
              <w:jc w:val="center"/>
              <w:rPr>
                <w:rFonts w:eastAsia="Times New Roman" w:cs="Arial"/>
                <w:b/>
                <w:bCs w:val="0"/>
                <w:szCs w:val="24"/>
                <w:lang w:eastAsia="fr-FR"/>
              </w:rPr>
            </w:pPr>
            <w:r w:rsidRPr="009C0DD3">
              <w:rPr>
                <w:rFonts w:eastAsia="Times New Roman" w:cs="Arial"/>
                <w:b/>
                <w:szCs w:val="24"/>
                <w:lang w:eastAsia="fr-FR"/>
              </w:rPr>
              <w:t>2- Alimentation du CET</w:t>
            </w:r>
          </w:p>
        </w:tc>
      </w:tr>
      <w:tr w:rsidR="00CF6DC4" w:rsidRPr="009C0DD3" w14:paraId="0C05FC16" w14:textId="77777777" w:rsidTr="00AB797E">
        <w:trPr>
          <w:cantSplit/>
          <w:trHeight w:val="567"/>
        </w:trPr>
        <w:tc>
          <w:tcPr>
            <w:tcW w:w="2160" w:type="dxa"/>
            <w:vMerge w:val="restart"/>
            <w:vAlign w:val="center"/>
          </w:tcPr>
          <w:p w14:paraId="1CC420C7" w14:textId="77777777" w:rsidR="00CF6DC4" w:rsidRPr="009C0DD3" w:rsidRDefault="00CF6DC4" w:rsidP="00AB797E">
            <w:pPr>
              <w:spacing w:after="0" w:line="240" w:lineRule="auto"/>
              <w:jc w:val="center"/>
              <w:rPr>
                <w:rFonts w:eastAsia="Times New Roman" w:cs="Arial"/>
                <w:szCs w:val="24"/>
                <w:lang w:eastAsia="fr-FR"/>
              </w:rPr>
            </w:pPr>
            <w:r w:rsidRPr="009C0DD3">
              <w:rPr>
                <w:rFonts w:eastAsia="Times New Roman" w:cs="Arial"/>
                <w:szCs w:val="24"/>
                <w:lang w:eastAsia="fr-FR"/>
              </w:rPr>
              <w:t>Jours pouvant être épargnés</w:t>
            </w:r>
          </w:p>
        </w:tc>
        <w:tc>
          <w:tcPr>
            <w:tcW w:w="7560" w:type="dxa"/>
            <w:vAlign w:val="center"/>
          </w:tcPr>
          <w:p w14:paraId="2B2A2CD0" w14:textId="77777777" w:rsidR="00CF6DC4" w:rsidRPr="009C0DD3" w:rsidRDefault="00CF6DC4" w:rsidP="00AB797E">
            <w:pPr>
              <w:spacing w:after="0" w:line="240" w:lineRule="auto"/>
              <w:jc w:val="center"/>
              <w:rPr>
                <w:rFonts w:eastAsia="Times New Roman" w:cs="Arial"/>
                <w:szCs w:val="24"/>
                <w:lang w:eastAsia="fr-FR"/>
              </w:rPr>
            </w:pPr>
            <w:r w:rsidRPr="009C0DD3">
              <w:rPr>
                <w:rFonts w:eastAsia="Times New Roman" w:cs="Arial"/>
                <w:szCs w:val="24"/>
                <w:lang w:eastAsia="fr-FR"/>
              </w:rPr>
              <w:t>Jours de congés annuels (au-delà de 20 jours), RTT</w:t>
            </w:r>
          </w:p>
        </w:tc>
      </w:tr>
      <w:tr w:rsidR="00CF6DC4" w:rsidRPr="009C0DD3" w14:paraId="551E7C37" w14:textId="77777777" w:rsidTr="00AB797E">
        <w:trPr>
          <w:cantSplit/>
          <w:trHeight w:val="567"/>
        </w:trPr>
        <w:tc>
          <w:tcPr>
            <w:tcW w:w="2160" w:type="dxa"/>
            <w:vMerge/>
            <w:vAlign w:val="center"/>
          </w:tcPr>
          <w:p w14:paraId="5CA48745" w14:textId="77777777" w:rsidR="00CF6DC4" w:rsidRPr="009C0DD3" w:rsidRDefault="00CF6DC4" w:rsidP="00AB797E">
            <w:pPr>
              <w:spacing w:after="0" w:line="240" w:lineRule="auto"/>
              <w:jc w:val="center"/>
              <w:rPr>
                <w:rFonts w:eastAsia="Times New Roman" w:cs="Arial"/>
                <w:szCs w:val="24"/>
                <w:lang w:eastAsia="fr-FR"/>
              </w:rPr>
            </w:pPr>
          </w:p>
        </w:tc>
        <w:tc>
          <w:tcPr>
            <w:tcW w:w="7560" w:type="dxa"/>
            <w:vAlign w:val="center"/>
          </w:tcPr>
          <w:p w14:paraId="2EE65382" w14:textId="77777777" w:rsidR="00CF6DC4" w:rsidRPr="009C0DD3" w:rsidRDefault="00CF6DC4" w:rsidP="00AB797E">
            <w:pPr>
              <w:spacing w:after="0" w:line="240" w:lineRule="auto"/>
              <w:jc w:val="center"/>
              <w:rPr>
                <w:rFonts w:eastAsia="Times New Roman" w:cs="Arial"/>
                <w:szCs w:val="24"/>
                <w:lang w:eastAsia="fr-FR"/>
              </w:rPr>
            </w:pPr>
            <w:r w:rsidRPr="009C0DD3">
              <w:rPr>
                <w:rFonts w:eastAsia="Times New Roman" w:cs="Arial"/>
                <w:szCs w:val="24"/>
                <w:lang w:eastAsia="fr-FR"/>
              </w:rPr>
              <w:t>Si une délibération le prévoit : jours de repos compensateurs</w:t>
            </w:r>
          </w:p>
        </w:tc>
      </w:tr>
      <w:tr w:rsidR="00CF6DC4" w:rsidRPr="009C0DD3" w14:paraId="12041E78" w14:textId="77777777" w:rsidTr="00AB797E">
        <w:trPr>
          <w:cantSplit/>
          <w:trHeight w:val="567"/>
        </w:trPr>
        <w:tc>
          <w:tcPr>
            <w:tcW w:w="2160" w:type="dxa"/>
            <w:vAlign w:val="center"/>
          </w:tcPr>
          <w:p w14:paraId="0D902998" w14:textId="77777777" w:rsidR="00CF6DC4" w:rsidRPr="009C0DD3" w:rsidRDefault="00CF6DC4" w:rsidP="00AB797E">
            <w:pPr>
              <w:spacing w:after="0" w:line="240" w:lineRule="auto"/>
              <w:jc w:val="center"/>
              <w:rPr>
                <w:rFonts w:eastAsia="Times New Roman" w:cs="Arial"/>
                <w:szCs w:val="24"/>
                <w:lang w:eastAsia="fr-FR"/>
              </w:rPr>
            </w:pPr>
            <w:r w:rsidRPr="009C0DD3">
              <w:rPr>
                <w:rFonts w:eastAsia="Times New Roman" w:cs="Arial"/>
                <w:szCs w:val="24"/>
                <w:lang w:eastAsia="fr-FR"/>
              </w:rPr>
              <w:t>Jours ne pouvant pas être épargnés</w:t>
            </w:r>
          </w:p>
        </w:tc>
        <w:tc>
          <w:tcPr>
            <w:tcW w:w="7560" w:type="dxa"/>
          </w:tcPr>
          <w:p w14:paraId="6E985700" w14:textId="77777777" w:rsidR="00CF6DC4" w:rsidRPr="009C0DD3" w:rsidRDefault="00CF6DC4" w:rsidP="00AB797E">
            <w:pPr>
              <w:spacing w:after="0" w:line="240" w:lineRule="auto"/>
              <w:jc w:val="center"/>
              <w:rPr>
                <w:rFonts w:eastAsia="Times New Roman" w:cs="Arial"/>
                <w:szCs w:val="24"/>
                <w:lang w:eastAsia="fr-FR"/>
              </w:rPr>
            </w:pPr>
            <w:r w:rsidRPr="009C0DD3">
              <w:rPr>
                <w:rFonts w:eastAsia="Times New Roman" w:cs="Arial"/>
                <w:szCs w:val="24"/>
                <w:lang w:eastAsia="fr-FR"/>
              </w:rPr>
              <w:t>Congés bonifiés</w:t>
            </w:r>
          </w:p>
          <w:p w14:paraId="654E9056" w14:textId="77777777" w:rsidR="00CF6DC4" w:rsidRPr="009C0DD3" w:rsidRDefault="00CF6DC4" w:rsidP="00AB797E">
            <w:pPr>
              <w:spacing w:after="0" w:line="240" w:lineRule="auto"/>
              <w:jc w:val="center"/>
              <w:rPr>
                <w:rFonts w:eastAsia="Times New Roman" w:cs="Arial"/>
                <w:b/>
                <w:bCs w:val="0"/>
                <w:szCs w:val="24"/>
                <w:lang w:eastAsia="fr-FR"/>
              </w:rPr>
            </w:pPr>
            <w:r w:rsidRPr="009C0DD3">
              <w:rPr>
                <w:rFonts w:eastAsia="Times New Roman" w:cs="Arial"/>
                <w:szCs w:val="24"/>
                <w:lang w:eastAsia="fr-FR"/>
              </w:rPr>
              <w:t>Report de RTT ou de congés annuels acquis en qualité de stagiaire</w:t>
            </w:r>
          </w:p>
        </w:tc>
      </w:tr>
      <w:tr w:rsidR="00CF6DC4" w:rsidRPr="009C0DD3" w14:paraId="1BF1940E" w14:textId="77777777" w:rsidTr="00AB797E">
        <w:trPr>
          <w:cantSplit/>
          <w:trHeight w:val="567"/>
        </w:trPr>
        <w:tc>
          <w:tcPr>
            <w:tcW w:w="2160" w:type="dxa"/>
            <w:vMerge w:val="restart"/>
            <w:vAlign w:val="center"/>
          </w:tcPr>
          <w:p w14:paraId="4311924C" w14:textId="77777777" w:rsidR="00CF6DC4" w:rsidRPr="009C0DD3" w:rsidRDefault="00CF6DC4" w:rsidP="00AB797E">
            <w:pPr>
              <w:spacing w:after="0" w:line="240" w:lineRule="auto"/>
              <w:jc w:val="center"/>
              <w:rPr>
                <w:rFonts w:eastAsia="Times New Roman" w:cs="Arial"/>
                <w:szCs w:val="24"/>
                <w:lang w:eastAsia="fr-FR"/>
              </w:rPr>
            </w:pPr>
            <w:r w:rsidRPr="009C0DD3">
              <w:rPr>
                <w:rFonts w:eastAsia="Times New Roman" w:cs="Arial"/>
                <w:szCs w:val="24"/>
                <w:lang w:eastAsia="fr-FR"/>
              </w:rPr>
              <w:t>Plafond</w:t>
            </w:r>
          </w:p>
        </w:tc>
        <w:tc>
          <w:tcPr>
            <w:tcW w:w="7560" w:type="dxa"/>
            <w:vAlign w:val="center"/>
          </w:tcPr>
          <w:p w14:paraId="14264A00" w14:textId="77777777" w:rsidR="00CF6DC4" w:rsidRPr="009C0DD3" w:rsidRDefault="00CF6DC4" w:rsidP="00AB797E">
            <w:pPr>
              <w:spacing w:after="0" w:line="240" w:lineRule="auto"/>
              <w:jc w:val="center"/>
              <w:rPr>
                <w:rFonts w:eastAsia="Times New Roman" w:cs="Arial"/>
                <w:b/>
                <w:bCs w:val="0"/>
                <w:szCs w:val="24"/>
                <w:lang w:eastAsia="fr-FR"/>
              </w:rPr>
            </w:pPr>
            <w:r w:rsidRPr="009C0DD3">
              <w:rPr>
                <w:rFonts w:eastAsia="Times New Roman" w:cs="Arial"/>
                <w:b/>
                <w:szCs w:val="24"/>
                <w:lang w:eastAsia="fr-FR"/>
              </w:rPr>
              <w:t>60 jours au total</w:t>
            </w:r>
          </w:p>
        </w:tc>
      </w:tr>
      <w:tr w:rsidR="00CF6DC4" w:rsidRPr="009C0DD3" w14:paraId="4B908321" w14:textId="77777777" w:rsidTr="00AB797E">
        <w:trPr>
          <w:cantSplit/>
          <w:trHeight w:val="567"/>
        </w:trPr>
        <w:tc>
          <w:tcPr>
            <w:tcW w:w="2160" w:type="dxa"/>
            <w:vMerge/>
            <w:vAlign w:val="center"/>
          </w:tcPr>
          <w:p w14:paraId="1DC99D74" w14:textId="77777777" w:rsidR="00CF6DC4" w:rsidRPr="009C0DD3" w:rsidRDefault="00CF6DC4" w:rsidP="00AB797E">
            <w:pPr>
              <w:spacing w:after="0" w:line="240" w:lineRule="auto"/>
              <w:jc w:val="center"/>
              <w:rPr>
                <w:rFonts w:eastAsia="Times New Roman" w:cs="Arial"/>
                <w:szCs w:val="24"/>
                <w:lang w:eastAsia="fr-FR"/>
              </w:rPr>
            </w:pPr>
          </w:p>
        </w:tc>
        <w:tc>
          <w:tcPr>
            <w:tcW w:w="7560" w:type="dxa"/>
            <w:vAlign w:val="center"/>
          </w:tcPr>
          <w:p w14:paraId="5AAA1FBD" w14:textId="77777777" w:rsidR="00CF6DC4" w:rsidRPr="009C0DD3" w:rsidRDefault="00CF6DC4" w:rsidP="00AB797E">
            <w:pPr>
              <w:keepNext/>
              <w:spacing w:after="0" w:line="240" w:lineRule="auto"/>
              <w:jc w:val="center"/>
              <w:outlineLvl w:val="3"/>
              <w:rPr>
                <w:rFonts w:eastAsia="Times New Roman" w:cs="Arial"/>
                <w:b/>
                <w:bCs w:val="0"/>
                <w:szCs w:val="24"/>
                <w:lang w:eastAsia="fr-FR"/>
              </w:rPr>
            </w:pPr>
            <w:r w:rsidRPr="009C0DD3">
              <w:rPr>
                <w:rFonts w:eastAsia="Times New Roman" w:cs="Arial"/>
                <w:b/>
                <w:szCs w:val="24"/>
                <w:lang w:eastAsia="fr-FR"/>
              </w:rPr>
              <w:t>Pas de modulation possible</w:t>
            </w:r>
          </w:p>
        </w:tc>
      </w:tr>
      <w:tr w:rsidR="00CF6DC4" w:rsidRPr="009C0DD3" w14:paraId="6DB57E3A" w14:textId="77777777" w:rsidTr="00AB797E">
        <w:trPr>
          <w:trHeight w:val="567"/>
        </w:trPr>
        <w:tc>
          <w:tcPr>
            <w:tcW w:w="2160" w:type="dxa"/>
            <w:vAlign w:val="center"/>
          </w:tcPr>
          <w:p w14:paraId="0203714B" w14:textId="77777777" w:rsidR="00CF6DC4" w:rsidRPr="009C0DD3" w:rsidRDefault="00CF6DC4" w:rsidP="00AB797E">
            <w:pPr>
              <w:spacing w:after="0" w:line="240" w:lineRule="auto"/>
              <w:jc w:val="center"/>
              <w:rPr>
                <w:rFonts w:eastAsia="Times New Roman" w:cs="Arial"/>
                <w:szCs w:val="24"/>
                <w:lang w:eastAsia="fr-FR"/>
              </w:rPr>
            </w:pPr>
            <w:r w:rsidRPr="009C0DD3">
              <w:rPr>
                <w:rFonts w:eastAsia="Times New Roman" w:cs="Arial"/>
                <w:szCs w:val="24"/>
                <w:lang w:eastAsia="fr-FR"/>
              </w:rPr>
              <w:t>Validité du CET</w:t>
            </w:r>
          </w:p>
        </w:tc>
        <w:tc>
          <w:tcPr>
            <w:tcW w:w="7560" w:type="dxa"/>
            <w:vAlign w:val="center"/>
          </w:tcPr>
          <w:p w14:paraId="591DF7BA" w14:textId="77777777" w:rsidR="00CF6DC4" w:rsidRPr="009C0DD3" w:rsidRDefault="00CF6DC4" w:rsidP="00AB797E">
            <w:pPr>
              <w:keepNext/>
              <w:spacing w:after="0" w:line="240" w:lineRule="auto"/>
              <w:jc w:val="center"/>
              <w:outlineLvl w:val="3"/>
              <w:rPr>
                <w:rFonts w:eastAsia="Times New Roman" w:cs="Arial"/>
                <w:b/>
                <w:bCs w:val="0"/>
                <w:szCs w:val="24"/>
                <w:lang w:eastAsia="fr-FR"/>
              </w:rPr>
            </w:pPr>
            <w:r w:rsidRPr="009C0DD3">
              <w:rPr>
                <w:rFonts w:eastAsia="Times New Roman" w:cs="Arial"/>
                <w:b/>
                <w:szCs w:val="24"/>
                <w:lang w:eastAsia="fr-FR"/>
              </w:rPr>
              <w:t>Pas de délai</w:t>
            </w:r>
          </w:p>
        </w:tc>
      </w:tr>
      <w:tr w:rsidR="00CF6DC4" w:rsidRPr="009C0DD3" w14:paraId="4910204A" w14:textId="77777777" w:rsidTr="00AB797E">
        <w:trPr>
          <w:cantSplit/>
          <w:trHeight w:val="567"/>
        </w:trPr>
        <w:tc>
          <w:tcPr>
            <w:tcW w:w="9720" w:type="dxa"/>
            <w:gridSpan w:val="2"/>
            <w:shd w:val="clear" w:color="auto" w:fill="E6E6E6"/>
            <w:vAlign w:val="center"/>
          </w:tcPr>
          <w:p w14:paraId="66B857E0" w14:textId="77777777" w:rsidR="00CF6DC4" w:rsidRPr="009C0DD3" w:rsidRDefault="00CF6DC4" w:rsidP="00AB797E">
            <w:pPr>
              <w:spacing w:after="0" w:line="240" w:lineRule="auto"/>
              <w:jc w:val="center"/>
              <w:rPr>
                <w:rFonts w:eastAsia="Times New Roman" w:cs="Arial"/>
                <w:b/>
                <w:bCs w:val="0"/>
                <w:szCs w:val="24"/>
                <w:lang w:eastAsia="fr-FR"/>
              </w:rPr>
            </w:pPr>
            <w:r w:rsidRPr="009C0DD3">
              <w:rPr>
                <w:rFonts w:eastAsia="Times New Roman" w:cs="Arial"/>
                <w:b/>
                <w:szCs w:val="24"/>
                <w:lang w:eastAsia="fr-FR"/>
              </w:rPr>
              <w:t>3- Utilisation du CET</w:t>
            </w:r>
          </w:p>
        </w:tc>
      </w:tr>
      <w:tr w:rsidR="00CF6DC4" w:rsidRPr="009C0DD3" w14:paraId="776A593C" w14:textId="77777777" w:rsidTr="00AB797E">
        <w:trPr>
          <w:cantSplit/>
          <w:trHeight w:val="567"/>
        </w:trPr>
        <w:tc>
          <w:tcPr>
            <w:tcW w:w="2160" w:type="dxa"/>
            <w:vMerge w:val="restart"/>
            <w:vAlign w:val="center"/>
          </w:tcPr>
          <w:p w14:paraId="0AB390A7" w14:textId="77777777" w:rsidR="00CF6DC4" w:rsidRPr="009C0DD3" w:rsidRDefault="00CF6DC4" w:rsidP="00AB797E">
            <w:pPr>
              <w:spacing w:after="0" w:line="240" w:lineRule="auto"/>
              <w:jc w:val="center"/>
              <w:rPr>
                <w:rFonts w:eastAsia="Times New Roman" w:cs="Arial"/>
                <w:szCs w:val="24"/>
                <w:lang w:eastAsia="fr-FR"/>
              </w:rPr>
            </w:pPr>
            <w:r w:rsidRPr="009C0DD3">
              <w:rPr>
                <w:rFonts w:eastAsia="Times New Roman" w:cs="Arial"/>
                <w:szCs w:val="24"/>
                <w:lang w:eastAsia="fr-FR"/>
              </w:rPr>
              <w:t>Acceptation de la demande</w:t>
            </w:r>
          </w:p>
        </w:tc>
        <w:tc>
          <w:tcPr>
            <w:tcW w:w="7560" w:type="dxa"/>
            <w:vAlign w:val="center"/>
          </w:tcPr>
          <w:p w14:paraId="25C0FB03" w14:textId="77777777" w:rsidR="00CF6DC4" w:rsidRPr="009C0DD3" w:rsidRDefault="00CF6DC4" w:rsidP="00AB797E">
            <w:pPr>
              <w:spacing w:after="0" w:line="240" w:lineRule="auto"/>
              <w:jc w:val="center"/>
              <w:rPr>
                <w:rFonts w:eastAsia="Times New Roman" w:cs="Arial"/>
                <w:szCs w:val="24"/>
                <w:lang w:eastAsia="fr-FR"/>
              </w:rPr>
            </w:pPr>
            <w:proofErr w:type="gramStart"/>
            <w:r w:rsidRPr="009C0DD3">
              <w:rPr>
                <w:rFonts w:eastAsia="Times New Roman" w:cs="Arial"/>
                <w:szCs w:val="24"/>
                <w:lang w:eastAsia="fr-FR"/>
              </w:rPr>
              <w:t>à</w:t>
            </w:r>
            <w:proofErr w:type="gramEnd"/>
            <w:r w:rsidRPr="009C0DD3">
              <w:rPr>
                <w:rFonts w:eastAsia="Times New Roman" w:cs="Arial"/>
                <w:szCs w:val="24"/>
                <w:lang w:eastAsia="fr-FR"/>
              </w:rPr>
              <w:t xml:space="preserve"> l’issue d’un congé de maternité, d’adoption, de paternité ou d’un congé d’accompagnement d’une personne en fin de vie, l’agent bénéficie de plein droit des droits à congés accumulés sur son CET</w:t>
            </w:r>
          </w:p>
        </w:tc>
      </w:tr>
      <w:tr w:rsidR="00CF6DC4" w:rsidRPr="009C0DD3" w14:paraId="323B693D" w14:textId="77777777" w:rsidTr="00AB797E">
        <w:trPr>
          <w:cantSplit/>
          <w:trHeight w:val="567"/>
        </w:trPr>
        <w:tc>
          <w:tcPr>
            <w:tcW w:w="2160" w:type="dxa"/>
            <w:vMerge/>
            <w:vAlign w:val="center"/>
          </w:tcPr>
          <w:p w14:paraId="45EE4703" w14:textId="77777777" w:rsidR="00CF6DC4" w:rsidRPr="009C0DD3" w:rsidRDefault="00CF6DC4" w:rsidP="00AB797E">
            <w:pPr>
              <w:spacing w:after="0" w:line="240" w:lineRule="auto"/>
              <w:jc w:val="center"/>
              <w:rPr>
                <w:rFonts w:eastAsia="Times New Roman" w:cs="Arial"/>
                <w:szCs w:val="24"/>
                <w:lang w:eastAsia="fr-FR"/>
              </w:rPr>
            </w:pPr>
          </w:p>
        </w:tc>
        <w:tc>
          <w:tcPr>
            <w:tcW w:w="7560" w:type="dxa"/>
            <w:vAlign w:val="center"/>
          </w:tcPr>
          <w:p w14:paraId="61270D70" w14:textId="77777777" w:rsidR="00CF6DC4" w:rsidRPr="009C0DD3" w:rsidRDefault="00CF6DC4" w:rsidP="00AB797E">
            <w:pPr>
              <w:keepNext/>
              <w:spacing w:after="0" w:line="240" w:lineRule="auto"/>
              <w:jc w:val="center"/>
              <w:outlineLvl w:val="3"/>
              <w:rPr>
                <w:rFonts w:eastAsia="Times New Roman" w:cs="Arial"/>
                <w:szCs w:val="24"/>
                <w:lang w:eastAsia="fr-FR"/>
              </w:rPr>
            </w:pPr>
            <w:r w:rsidRPr="009C0DD3">
              <w:rPr>
                <w:rFonts w:eastAsia="Times New Roman" w:cs="Arial"/>
                <w:szCs w:val="24"/>
                <w:lang w:eastAsia="fr-FR"/>
              </w:rPr>
              <w:t>Sous réserve des nécessités de service dans les autres cas</w:t>
            </w:r>
          </w:p>
        </w:tc>
      </w:tr>
      <w:tr w:rsidR="00CF6DC4" w:rsidRPr="009C0DD3" w14:paraId="50A9D258" w14:textId="77777777" w:rsidTr="00AB797E">
        <w:trPr>
          <w:trHeight w:val="567"/>
        </w:trPr>
        <w:tc>
          <w:tcPr>
            <w:tcW w:w="2160" w:type="dxa"/>
            <w:vAlign w:val="center"/>
          </w:tcPr>
          <w:p w14:paraId="2C41240D" w14:textId="77777777" w:rsidR="00CF6DC4" w:rsidRPr="009C0DD3" w:rsidRDefault="00CF6DC4" w:rsidP="00AB797E">
            <w:pPr>
              <w:spacing w:after="0" w:line="240" w:lineRule="auto"/>
              <w:jc w:val="center"/>
              <w:rPr>
                <w:rFonts w:eastAsia="Times New Roman" w:cs="Arial"/>
                <w:szCs w:val="24"/>
                <w:lang w:eastAsia="fr-FR"/>
              </w:rPr>
            </w:pPr>
            <w:r w:rsidRPr="009C0DD3">
              <w:rPr>
                <w:rFonts w:eastAsia="Times New Roman" w:cs="Arial"/>
                <w:szCs w:val="24"/>
                <w:lang w:eastAsia="fr-FR"/>
              </w:rPr>
              <w:t>Préavis</w:t>
            </w:r>
          </w:p>
        </w:tc>
        <w:tc>
          <w:tcPr>
            <w:tcW w:w="7560" w:type="dxa"/>
            <w:vAlign w:val="center"/>
          </w:tcPr>
          <w:p w14:paraId="5A10C6DC" w14:textId="77777777" w:rsidR="00CF6DC4" w:rsidRPr="009C0DD3" w:rsidRDefault="00CF6DC4" w:rsidP="00AB797E">
            <w:pPr>
              <w:spacing w:after="0" w:line="240" w:lineRule="auto"/>
              <w:jc w:val="center"/>
              <w:rPr>
                <w:rFonts w:eastAsia="Times New Roman" w:cs="Arial"/>
                <w:b/>
                <w:bCs w:val="0"/>
                <w:szCs w:val="24"/>
                <w:lang w:eastAsia="fr-FR"/>
              </w:rPr>
            </w:pPr>
            <w:r w:rsidRPr="009C0DD3">
              <w:rPr>
                <w:rFonts w:eastAsia="Times New Roman" w:cs="Arial"/>
                <w:b/>
                <w:szCs w:val="24"/>
                <w:lang w:eastAsia="fr-FR"/>
              </w:rPr>
              <w:t>Pas de préavis</w:t>
            </w:r>
          </w:p>
        </w:tc>
      </w:tr>
      <w:tr w:rsidR="00CF6DC4" w:rsidRPr="009C0DD3" w14:paraId="6AF504B1" w14:textId="77777777" w:rsidTr="00AB797E">
        <w:trPr>
          <w:trHeight w:val="567"/>
        </w:trPr>
        <w:tc>
          <w:tcPr>
            <w:tcW w:w="2160" w:type="dxa"/>
            <w:vAlign w:val="center"/>
          </w:tcPr>
          <w:p w14:paraId="1DF74D71" w14:textId="77777777" w:rsidR="00CF6DC4" w:rsidRPr="009C0DD3" w:rsidRDefault="00CF6DC4" w:rsidP="00AB797E">
            <w:pPr>
              <w:spacing w:after="0" w:line="240" w:lineRule="auto"/>
              <w:jc w:val="center"/>
              <w:rPr>
                <w:rFonts w:eastAsia="Times New Roman" w:cs="Arial"/>
                <w:szCs w:val="24"/>
                <w:lang w:eastAsia="fr-FR"/>
              </w:rPr>
            </w:pPr>
            <w:r w:rsidRPr="009C0DD3">
              <w:rPr>
                <w:rFonts w:eastAsia="Times New Roman" w:cs="Arial"/>
                <w:szCs w:val="24"/>
                <w:lang w:eastAsia="fr-FR"/>
              </w:rPr>
              <w:t>Epargne minimale</w:t>
            </w:r>
          </w:p>
        </w:tc>
        <w:tc>
          <w:tcPr>
            <w:tcW w:w="7560" w:type="dxa"/>
            <w:vAlign w:val="center"/>
          </w:tcPr>
          <w:p w14:paraId="3362A8DD" w14:textId="77777777" w:rsidR="00CF6DC4" w:rsidRPr="009C0DD3" w:rsidRDefault="00CF6DC4" w:rsidP="00AB797E">
            <w:pPr>
              <w:keepNext/>
              <w:spacing w:after="0" w:line="240" w:lineRule="auto"/>
              <w:jc w:val="center"/>
              <w:outlineLvl w:val="3"/>
              <w:rPr>
                <w:rFonts w:eastAsia="Times New Roman" w:cs="Arial"/>
                <w:b/>
                <w:bCs w:val="0"/>
                <w:szCs w:val="24"/>
                <w:lang w:eastAsia="fr-FR"/>
              </w:rPr>
            </w:pPr>
            <w:r w:rsidRPr="009C0DD3">
              <w:rPr>
                <w:rFonts w:eastAsia="Times New Roman" w:cs="Arial"/>
                <w:b/>
                <w:szCs w:val="24"/>
                <w:lang w:eastAsia="fr-FR"/>
              </w:rPr>
              <w:t>Pas d’épargne minimale</w:t>
            </w:r>
          </w:p>
        </w:tc>
      </w:tr>
      <w:tr w:rsidR="00CF6DC4" w:rsidRPr="009C0DD3" w14:paraId="1C00043A" w14:textId="77777777" w:rsidTr="00AB797E">
        <w:trPr>
          <w:trHeight w:val="567"/>
        </w:trPr>
        <w:tc>
          <w:tcPr>
            <w:tcW w:w="2160" w:type="dxa"/>
            <w:vAlign w:val="center"/>
          </w:tcPr>
          <w:p w14:paraId="54C1F568" w14:textId="77777777" w:rsidR="00CF6DC4" w:rsidRPr="009C0DD3" w:rsidRDefault="00CF6DC4" w:rsidP="00AB797E">
            <w:pPr>
              <w:spacing w:after="0" w:line="240" w:lineRule="auto"/>
              <w:jc w:val="center"/>
              <w:rPr>
                <w:rFonts w:eastAsia="Times New Roman" w:cs="Arial"/>
                <w:szCs w:val="24"/>
                <w:lang w:eastAsia="fr-FR"/>
              </w:rPr>
            </w:pPr>
            <w:r w:rsidRPr="009C0DD3">
              <w:rPr>
                <w:rFonts w:eastAsia="Times New Roman" w:cs="Arial"/>
                <w:szCs w:val="24"/>
                <w:lang w:eastAsia="fr-FR"/>
              </w:rPr>
              <w:t>Nombre de jours</w:t>
            </w:r>
          </w:p>
        </w:tc>
        <w:tc>
          <w:tcPr>
            <w:tcW w:w="7560" w:type="dxa"/>
            <w:vAlign w:val="center"/>
          </w:tcPr>
          <w:p w14:paraId="2FF08168" w14:textId="77777777" w:rsidR="00CF6DC4" w:rsidRPr="009C0DD3" w:rsidRDefault="00CF6DC4" w:rsidP="00AB797E">
            <w:pPr>
              <w:spacing w:after="0" w:line="240" w:lineRule="auto"/>
              <w:jc w:val="center"/>
              <w:rPr>
                <w:rFonts w:eastAsia="Times New Roman" w:cs="Arial"/>
                <w:b/>
                <w:bCs w:val="0"/>
                <w:szCs w:val="24"/>
                <w:lang w:eastAsia="fr-FR"/>
              </w:rPr>
            </w:pPr>
            <w:r w:rsidRPr="009C0DD3">
              <w:rPr>
                <w:rFonts w:eastAsia="Times New Roman" w:cs="Arial"/>
                <w:b/>
                <w:szCs w:val="24"/>
                <w:lang w:eastAsia="fr-FR"/>
              </w:rPr>
              <w:t>1 à 60 jours</w:t>
            </w:r>
          </w:p>
          <w:p w14:paraId="38A13877" w14:textId="77777777" w:rsidR="00CF6DC4" w:rsidRPr="009C0DD3" w:rsidRDefault="00CF6DC4" w:rsidP="00AB797E">
            <w:pPr>
              <w:spacing w:after="0" w:line="240" w:lineRule="auto"/>
              <w:jc w:val="center"/>
              <w:rPr>
                <w:rFonts w:eastAsia="Times New Roman" w:cs="Arial"/>
                <w:bCs w:val="0"/>
                <w:szCs w:val="24"/>
                <w:lang w:eastAsia="fr-FR"/>
              </w:rPr>
            </w:pPr>
            <w:r w:rsidRPr="009C0DD3">
              <w:rPr>
                <w:rFonts w:eastAsia="Times New Roman" w:cs="Arial"/>
                <w:szCs w:val="24"/>
                <w:lang w:eastAsia="fr-FR"/>
              </w:rPr>
              <w:t>La règle de l’absence de service ne pouvant être supérieure à 31 jours ne s’applique pas</w:t>
            </w:r>
          </w:p>
        </w:tc>
      </w:tr>
      <w:tr w:rsidR="00CF6DC4" w:rsidRPr="009C0DD3" w14:paraId="1E925A60" w14:textId="77777777" w:rsidTr="00AB797E">
        <w:trPr>
          <w:cantSplit/>
          <w:trHeight w:val="567"/>
        </w:trPr>
        <w:tc>
          <w:tcPr>
            <w:tcW w:w="2160" w:type="dxa"/>
            <w:vAlign w:val="center"/>
          </w:tcPr>
          <w:p w14:paraId="47AED420" w14:textId="77777777" w:rsidR="00CF6DC4" w:rsidRPr="009C0DD3" w:rsidRDefault="00CF6DC4" w:rsidP="00AB797E">
            <w:pPr>
              <w:spacing w:after="0" w:line="240" w:lineRule="auto"/>
              <w:jc w:val="center"/>
              <w:rPr>
                <w:rFonts w:eastAsia="Times New Roman" w:cs="Arial"/>
                <w:szCs w:val="24"/>
                <w:lang w:eastAsia="fr-FR"/>
              </w:rPr>
            </w:pPr>
            <w:r w:rsidRPr="009C0DD3">
              <w:rPr>
                <w:rFonts w:eastAsia="Times New Roman" w:cs="Arial"/>
                <w:szCs w:val="24"/>
                <w:lang w:eastAsia="fr-FR"/>
              </w:rPr>
              <w:t xml:space="preserve">Situation de l’agent </w:t>
            </w:r>
          </w:p>
        </w:tc>
        <w:tc>
          <w:tcPr>
            <w:tcW w:w="7560" w:type="dxa"/>
            <w:vAlign w:val="center"/>
          </w:tcPr>
          <w:p w14:paraId="190CAC2A" w14:textId="77777777" w:rsidR="00CF6DC4" w:rsidRPr="009C0DD3" w:rsidRDefault="00CF6DC4" w:rsidP="00AB797E">
            <w:pPr>
              <w:spacing w:after="0" w:line="240" w:lineRule="auto"/>
              <w:jc w:val="center"/>
              <w:rPr>
                <w:rFonts w:eastAsia="Times New Roman" w:cs="Arial"/>
                <w:szCs w:val="24"/>
                <w:lang w:eastAsia="fr-FR"/>
              </w:rPr>
            </w:pPr>
            <w:r w:rsidRPr="009C0DD3">
              <w:rPr>
                <w:rFonts w:eastAsia="Times New Roman" w:cs="Arial"/>
                <w:szCs w:val="24"/>
                <w:lang w:eastAsia="fr-FR"/>
              </w:rPr>
              <w:t>Pendant l’utilisation du CET, l’agent est considéré en période d’activité :</w:t>
            </w:r>
          </w:p>
          <w:p w14:paraId="16358740" w14:textId="77777777" w:rsidR="00CF6DC4" w:rsidRPr="009C0DD3" w:rsidRDefault="00CF6DC4" w:rsidP="00AB797E">
            <w:pPr>
              <w:spacing w:after="0" w:line="240" w:lineRule="auto"/>
              <w:jc w:val="center"/>
              <w:rPr>
                <w:rFonts w:eastAsia="Times New Roman" w:cs="Arial"/>
                <w:b/>
                <w:bCs w:val="0"/>
                <w:szCs w:val="24"/>
                <w:lang w:eastAsia="fr-FR"/>
              </w:rPr>
            </w:pPr>
            <w:r w:rsidRPr="009C0DD3">
              <w:rPr>
                <w:rFonts w:eastAsia="Times New Roman" w:cs="Arial"/>
                <w:szCs w:val="24"/>
                <w:lang w:eastAsia="fr-FR"/>
              </w:rPr>
              <w:t xml:space="preserve"> </w:t>
            </w:r>
            <w:proofErr w:type="gramStart"/>
            <w:r w:rsidRPr="009C0DD3">
              <w:rPr>
                <w:rFonts w:eastAsia="Times New Roman" w:cs="Arial"/>
                <w:szCs w:val="24"/>
                <w:lang w:eastAsia="fr-FR"/>
              </w:rPr>
              <w:t>il</w:t>
            </w:r>
            <w:proofErr w:type="gramEnd"/>
            <w:r w:rsidRPr="009C0DD3">
              <w:rPr>
                <w:rFonts w:eastAsia="Times New Roman" w:cs="Arial"/>
                <w:szCs w:val="24"/>
                <w:lang w:eastAsia="fr-FR"/>
              </w:rPr>
              <w:t xml:space="preserve"> conserve ses droits à rémunération, à congés et à avancement (pour les fonctionnaires)</w:t>
            </w:r>
          </w:p>
        </w:tc>
      </w:tr>
      <w:tr w:rsidR="00CF6DC4" w:rsidRPr="009C0DD3" w14:paraId="17408871" w14:textId="77777777" w:rsidTr="00AB797E">
        <w:trPr>
          <w:cantSplit/>
          <w:trHeight w:val="1559"/>
        </w:trPr>
        <w:tc>
          <w:tcPr>
            <w:tcW w:w="2160" w:type="dxa"/>
            <w:vAlign w:val="center"/>
          </w:tcPr>
          <w:p w14:paraId="6FA1CA39" w14:textId="77777777" w:rsidR="00CF6DC4" w:rsidRPr="009C0DD3" w:rsidRDefault="00CF6DC4" w:rsidP="00AB797E">
            <w:pPr>
              <w:spacing w:after="0" w:line="240" w:lineRule="auto"/>
              <w:jc w:val="center"/>
              <w:rPr>
                <w:rFonts w:eastAsia="Times New Roman" w:cs="Arial"/>
                <w:szCs w:val="24"/>
                <w:lang w:eastAsia="fr-FR"/>
              </w:rPr>
            </w:pPr>
            <w:r w:rsidRPr="009C0DD3">
              <w:rPr>
                <w:rFonts w:eastAsia="Times New Roman" w:cs="Arial"/>
                <w:szCs w:val="24"/>
                <w:lang w:eastAsia="fr-FR"/>
              </w:rPr>
              <w:lastRenderedPageBreak/>
              <w:t>Compensation financière</w:t>
            </w:r>
          </w:p>
        </w:tc>
        <w:tc>
          <w:tcPr>
            <w:tcW w:w="7560" w:type="dxa"/>
            <w:vAlign w:val="center"/>
          </w:tcPr>
          <w:p w14:paraId="2CD7D323" w14:textId="77777777" w:rsidR="00CF6DC4" w:rsidRPr="009C0DD3" w:rsidRDefault="00CF6DC4" w:rsidP="00AB797E">
            <w:pPr>
              <w:spacing w:after="0" w:line="240" w:lineRule="auto"/>
              <w:jc w:val="center"/>
              <w:rPr>
                <w:rFonts w:eastAsia="Times New Roman" w:cs="Arial"/>
                <w:b/>
                <w:bCs w:val="0"/>
                <w:szCs w:val="24"/>
                <w:lang w:eastAsia="fr-FR"/>
              </w:rPr>
            </w:pPr>
            <w:r w:rsidRPr="009C0DD3">
              <w:rPr>
                <w:rFonts w:eastAsia="Times New Roman" w:cs="Arial"/>
                <w:b/>
                <w:szCs w:val="24"/>
                <w:lang w:eastAsia="fr-FR"/>
              </w:rPr>
              <w:t>Si une délibération le prévoit, compensation financière possible par indemnisation forfaitaire ou alimentation du régime additionnel de retraite, au choix de l’agent</w:t>
            </w:r>
          </w:p>
          <w:p w14:paraId="6ECBA4E0" w14:textId="77777777" w:rsidR="00CF6DC4" w:rsidRPr="009C0DD3" w:rsidRDefault="00CF6DC4" w:rsidP="00AB797E">
            <w:pPr>
              <w:spacing w:after="0" w:line="240" w:lineRule="auto"/>
              <w:jc w:val="center"/>
              <w:rPr>
                <w:rFonts w:eastAsia="Times New Roman" w:cs="Arial"/>
                <w:b/>
                <w:bCs w:val="0"/>
                <w:szCs w:val="24"/>
                <w:lang w:eastAsia="fr-FR"/>
              </w:rPr>
            </w:pPr>
          </w:p>
          <w:p w14:paraId="15812A4D" w14:textId="00BA9FAE" w:rsidR="00CF6DC4" w:rsidRPr="009C0DD3" w:rsidRDefault="00CF6DC4" w:rsidP="00AB797E">
            <w:pPr>
              <w:spacing w:after="0" w:line="240" w:lineRule="auto"/>
              <w:jc w:val="center"/>
              <w:rPr>
                <w:rFonts w:eastAsia="Times New Roman" w:cs="Arial"/>
                <w:b/>
                <w:bCs w:val="0"/>
                <w:szCs w:val="24"/>
                <w:lang w:eastAsia="fr-FR"/>
              </w:rPr>
            </w:pPr>
            <w:r w:rsidRPr="009C0DD3">
              <w:rPr>
                <w:rFonts w:eastAsia="Times New Roman" w:cs="Arial"/>
                <w:szCs w:val="24"/>
                <w:lang w:eastAsia="fr-FR"/>
              </w:rPr>
              <w:t xml:space="preserve">Droit d’option de l’agent, à partir </w:t>
            </w:r>
            <w:r w:rsidRPr="00DE7F5A">
              <w:rPr>
                <w:rFonts w:eastAsia="Times New Roman" w:cs="Arial"/>
                <w:szCs w:val="24"/>
                <w:lang w:eastAsia="fr-FR"/>
              </w:rPr>
              <w:t xml:space="preserve">de </w:t>
            </w:r>
            <w:r w:rsidR="00AA79EE" w:rsidRPr="00DE7F5A">
              <w:rPr>
                <w:rFonts w:eastAsia="Times New Roman" w:cs="Arial"/>
                <w:szCs w:val="24"/>
                <w:lang w:eastAsia="fr-FR"/>
              </w:rPr>
              <w:t>15</w:t>
            </w:r>
            <w:r w:rsidRPr="00DE7F5A">
              <w:rPr>
                <w:rFonts w:eastAsia="Times New Roman" w:cs="Arial"/>
                <w:szCs w:val="24"/>
                <w:lang w:eastAsia="fr-FR"/>
              </w:rPr>
              <w:t xml:space="preserve"> jours</w:t>
            </w:r>
            <w:r w:rsidRPr="009C0DD3">
              <w:rPr>
                <w:rFonts w:eastAsia="Times New Roman" w:cs="Arial"/>
                <w:szCs w:val="24"/>
                <w:lang w:eastAsia="fr-FR"/>
              </w:rPr>
              <w:t xml:space="preserve"> épargnés</w:t>
            </w:r>
          </w:p>
        </w:tc>
      </w:tr>
      <w:tr w:rsidR="00CF6DC4" w:rsidRPr="009C0DD3" w14:paraId="3C5F280C" w14:textId="77777777" w:rsidTr="00AB797E">
        <w:trPr>
          <w:cantSplit/>
          <w:trHeight w:val="567"/>
        </w:trPr>
        <w:tc>
          <w:tcPr>
            <w:tcW w:w="9720" w:type="dxa"/>
            <w:gridSpan w:val="2"/>
            <w:shd w:val="clear" w:color="auto" w:fill="E6E6E6"/>
            <w:vAlign w:val="center"/>
          </w:tcPr>
          <w:p w14:paraId="21BF20EF" w14:textId="77777777" w:rsidR="00CF6DC4" w:rsidRPr="009C0DD3" w:rsidRDefault="00CF6DC4" w:rsidP="00AB797E">
            <w:pPr>
              <w:spacing w:after="0" w:line="240" w:lineRule="auto"/>
              <w:jc w:val="center"/>
              <w:rPr>
                <w:rFonts w:eastAsia="Times New Roman" w:cs="Arial"/>
                <w:b/>
                <w:bCs w:val="0"/>
                <w:szCs w:val="24"/>
                <w:lang w:eastAsia="fr-FR"/>
              </w:rPr>
            </w:pPr>
            <w:r w:rsidRPr="009C0DD3">
              <w:rPr>
                <w:rFonts w:eastAsia="Times New Roman" w:cs="Arial"/>
                <w:b/>
                <w:szCs w:val="24"/>
                <w:lang w:eastAsia="fr-FR"/>
              </w:rPr>
              <w:t>4- Changement d’employeur, de position ou de situation administrative</w:t>
            </w:r>
          </w:p>
        </w:tc>
      </w:tr>
      <w:tr w:rsidR="00CF6DC4" w:rsidRPr="009C0DD3" w14:paraId="1DBB5460" w14:textId="77777777" w:rsidTr="00AB797E">
        <w:trPr>
          <w:cantSplit/>
          <w:trHeight w:val="567"/>
        </w:trPr>
        <w:tc>
          <w:tcPr>
            <w:tcW w:w="2160" w:type="dxa"/>
            <w:vAlign w:val="center"/>
          </w:tcPr>
          <w:p w14:paraId="2990292E" w14:textId="77777777" w:rsidR="00CF6DC4" w:rsidRPr="009C0DD3" w:rsidRDefault="00CF6DC4" w:rsidP="00AB797E">
            <w:pPr>
              <w:spacing w:after="0" w:line="240" w:lineRule="auto"/>
              <w:jc w:val="center"/>
              <w:rPr>
                <w:rFonts w:eastAsia="Times New Roman" w:cs="Arial"/>
                <w:szCs w:val="24"/>
                <w:lang w:eastAsia="fr-FR"/>
              </w:rPr>
            </w:pPr>
            <w:r w:rsidRPr="009C0DD3">
              <w:rPr>
                <w:rFonts w:eastAsia="Times New Roman" w:cs="Arial"/>
                <w:szCs w:val="24"/>
                <w:lang w:eastAsia="fr-FR"/>
              </w:rPr>
              <w:t>Titulaires</w:t>
            </w:r>
          </w:p>
        </w:tc>
        <w:tc>
          <w:tcPr>
            <w:tcW w:w="7560" w:type="dxa"/>
            <w:vAlign w:val="center"/>
          </w:tcPr>
          <w:p w14:paraId="1A8894DE" w14:textId="77777777" w:rsidR="00CF6DC4" w:rsidRPr="009C0DD3" w:rsidRDefault="00CF6DC4" w:rsidP="00AB797E">
            <w:pPr>
              <w:spacing w:after="0" w:line="240" w:lineRule="auto"/>
              <w:rPr>
                <w:rFonts w:eastAsia="Times New Roman" w:cs="Arial"/>
                <w:szCs w:val="24"/>
                <w:lang w:eastAsia="fr-FR"/>
              </w:rPr>
            </w:pPr>
          </w:p>
          <w:p w14:paraId="04C3C33F" w14:textId="77777777" w:rsidR="00CF6DC4" w:rsidRPr="009C0DD3" w:rsidRDefault="00CF6DC4" w:rsidP="00AB797E">
            <w:pPr>
              <w:spacing w:after="0" w:line="240" w:lineRule="auto"/>
              <w:rPr>
                <w:rFonts w:eastAsia="Times New Roman" w:cs="Arial"/>
                <w:szCs w:val="24"/>
                <w:lang w:eastAsia="fr-FR"/>
              </w:rPr>
            </w:pPr>
            <w:r w:rsidRPr="009C0DD3">
              <w:rPr>
                <w:rFonts w:eastAsia="Times New Roman" w:cs="Arial"/>
                <w:szCs w:val="24"/>
                <w:lang w:eastAsia="fr-FR"/>
              </w:rPr>
              <w:t>Conservation des droits acquis en cas de :</w:t>
            </w:r>
          </w:p>
          <w:p w14:paraId="6525FD02" w14:textId="77777777" w:rsidR="00CF6DC4" w:rsidRPr="009C0DD3" w:rsidRDefault="00CF6DC4" w:rsidP="00821589">
            <w:pPr>
              <w:numPr>
                <w:ilvl w:val="0"/>
                <w:numId w:val="17"/>
              </w:numPr>
              <w:tabs>
                <w:tab w:val="clear" w:pos="720"/>
              </w:tabs>
              <w:spacing w:after="0" w:line="240" w:lineRule="auto"/>
              <w:ind w:left="850" w:right="284" w:hanging="357"/>
              <w:rPr>
                <w:rFonts w:eastAsia="Arial Unicode MS" w:cs="Arial"/>
                <w:color w:val="000000"/>
                <w:szCs w:val="20"/>
                <w:lang w:eastAsia="fr-FR"/>
              </w:rPr>
            </w:pPr>
            <w:r w:rsidRPr="009C0DD3">
              <w:rPr>
                <w:rFonts w:eastAsia="Times New Roman" w:cs="Arial"/>
                <w:color w:val="000000"/>
                <w:szCs w:val="20"/>
                <w:lang w:eastAsia="fr-FR"/>
              </w:rPr>
              <w:t>Mutation, sauf dispositions relatives à la période transitoire.</w:t>
            </w:r>
          </w:p>
          <w:p w14:paraId="7D682D9C" w14:textId="77777777" w:rsidR="00CF6DC4" w:rsidRPr="009C0DD3" w:rsidRDefault="00CF6DC4" w:rsidP="00821589">
            <w:pPr>
              <w:numPr>
                <w:ilvl w:val="0"/>
                <w:numId w:val="17"/>
              </w:numPr>
              <w:tabs>
                <w:tab w:val="clear" w:pos="720"/>
              </w:tabs>
              <w:spacing w:before="100" w:beforeAutospacing="1" w:after="100" w:afterAutospacing="1" w:line="240" w:lineRule="auto"/>
              <w:ind w:left="851" w:right="284"/>
              <w:rPr>
                <w:rFonts w:eastAsia="Times New Roman" w:cs="Arial"/>
                <w:color w:val="000000"/>
                <w:szCs w:val="20"/>
                <w:lang w:eastAsia="fr-FR"/>
              </w:rPr>
            </w:pPr>
            <w:r w:rsidRPr="009C0DD3">
              <w:rPr>
                <w:rFonts w:eastAsia="Times New Roman" w:cs="Arial"/>
                <w:color w:val="000000"/>
                <w:szCs w:val="20"/>
                <w:lang w:eastAsia="fr-FR"/>
              </w:rPr>
              <w:t>Détachement</w:t>
            </w:r>
          </w:p>
          <w:p w14:paraId="20AAAB7D" w14:textId="77777777" w:rsidR="00CF6DC4" w:rsidRPr="009C0DD3" w:rsidRDefault="00CF6DC4" w:rsidP="00821589">
            <w:pPr>
              <w:numPr>
                <w:ilvl w:val="0"/>
                <w:numId w:val="17"/>
              </w:numPr>
              <w:tabs>
                <w:tab w:val="clear" w:pos="720"/>
              </w:tabs>
              <w:spacing w:before="100" w:beforeAutospacing="1" w:after="100" w:afterAutospacing="1" w:line="240" w:lineRule="auto"/>
              <w:ind w:left="851" w:right="284"/>
              <w:rPr>
                <w:rFonts w:eastAsia="Times New Roman" w:cs="Arial"/>
                <w:color w:val="000000"/>
                <w:szCs w:val="20"/>
                <w:lang w:eastAsia="fr-FR"/>
              </w:rPr>
            </w:pPr>
            <w:r w:rsidRPr="009C0DD3">
              <w:rPr>
                <w:rFonts w:eastAsia="Times New Roman" w:cs="Arial"/>
                <w:color w:val="000000"/>
                <w:szCs w:val="20"/>
                <w:lang w:eastAsia="fr-FR"/>
              </w:rPr>
              <w:t>Disponibilité</w:t>
            </w:r>
          </w:p>
          <w:p w14:paraId="4E81B0F4" w14:textId="77777777" w:rsidR="00CF6DC4" w:rsidRPr="009C0DD3" w:rsidRDefault="00CF6DC4" w:rsidP="00821589">
            <w:pPr>
              <w:numPr>
                <w:ilvl w:val="0"/>
                <w:numId w:val="17"/>
              </w:numPr>
              <w:tabs>
                <w:tab w:val="clear" w:pos="720"/>
              </w:tabs>
              <w:spacing w:before="100" w:beforeAutospacing="1" w:after="100" w:afterAutospacing="1" w:line="240" w:lineRule="auto"/>
              <w:ind w:left="851" w:right="284"/>
              <w:rPr>
                <w:rFonts w:eastAsia="Times New Roman" w:cs="Arial"/>
                <w:color w:val="000000"/>
                <w:szCs w:val="20"/>
                <w:lang w:eastAsia="fr-FR"/>
              </w:rPr>
            </w:pPr>
            <w:r w:rsidRPr="009C0DD3">
              <w:rPr>
                <w:rFonts w:eastAsia="Times New Roman" w:cs="Arial"/>
                <w:color w:val="000000"/>
                <w:szCs w:val="20"/>
                <w:lang w:eastAsia="fr-FR"/>
              </w:rPr>
              <w:t>Congé parental.</w:t>
            </w:r>
          </w:p>
          <w:p w14:paraId="606E529C" w14:textId="7418526A" w:rsidR="00CF6DC4" w:rsidRPr="009C0DD3" w:rsidRDefault="00CF6DC4" w:rsidP="00821589">
            <w:pPr>
              <w:numPr>
                <w:ilvl w:val="0"/>
                <w:numId w:val="17"/>
              </w:numPr>
              <w:tabs>
                <w:tab w:val="clear" w:pos="720"/>
              </w:tabs>
              <w:spacing w:before="100" w:beforeAutospacing="1" w:after="100" w:afterAutospacing="1" w:line="240" w:lineRule="auto"/>
              <w:ind w:left="851" w:right="284"/>
              <w:rPr>
                <w:rFonts w:eastAsia="Times New Roman" w:cs="Arial"/>
                <w:color w:val="000000"/>
                <w:szCs w:val="20"/>
                <w:lang w:eastAsia="fr-FR"/>
              </w:rPr>
            </w:pPr>
            <w:r w:rsidRPr="009C0DD3">
              <w:rPr>
                <w:rFonts w:eastAsia="Times New Roman" w:cs="Arial"/>
                <w:color w:val="000000"/>
                <w:szCs w:val="20"/>
                <w:lang w:eastAsia="fr-FR"/>
              </w:rPr>
              <w:t>Accomplissement du service national et des activités dans la</w:t>
            </w:r>
            <w:r w:rsidR="00821589">
              <w:rPr>
                <w:rFonts w:eastAsia="Times New Roman" w:cs="Arial"/>
                <w:color w:val="000000"/>
                <w:szCs w:val="20"/>
                <w:lang w:eastAsia="fr-FR"/>
              </w:rPr>
              <w:t xml:space="preserve"> </w:t>
            </w:r>
            <w:r w:rsidRPr="009C0DD3">
              <w:rPr>
                <w:rFonts w:eastAsia="Times New Roman" w:cs="Arial"/>
                <w:color w:val="000000"/>
                <w:szCs w:val="20"/>
                <w:lang w:eastAsia="fr-FR"/>
              </w:rPr>
              <w:t>réserve opérationnelle et dans la réserve sanitaire</w:t>
            </w:r>
          </w:p>
          <w:p w14:paraId="03641FF0" w14:textId="77777777" w:rsidR="00CF6DC4" w:rsidRPr="009C0DD3" w:rsidRDefault="00CF6DC4" w:rsidP="00821589">
            <w:pPr>
              <w:numPr>
                <w:ilvl w:val="0"/>
                <w:numId w:val="17"/>
              </w:numPr>
              <w:tabs>
                <w:tab w:val="clear" w:pos="720"/>
              </w:tabs>
              <w:spacing w:before="100" w:beforeAutospacing="1" w:after="100" w:afterAutospacing="1" w:line="240" w:lineRule="auto"/>
              <w:ind w:left="851" w:right="284"/>
              <w:rPr>
                <w:rFonts w:eastAsia="Times New Roman" w:cs="Arial"/>
                <w:color w:val="000000"/>
                <w:szCs w:val="20"/>
                <w:lang w:eastAsia="fr-FR"/>
              </w:rPr>
            </w:pPr>
            <w:r w:rsidRPr="009C0DD3">
              <w:rPr>
                <w:rFonts w:eastAsia="Times New Roman" w:cs="Arial"/>
                <w:color w:val="000000"/>
                <w:szCs w:val="20"/>
                <w:lang w:eastAsia="fr-FR"/>
              </w:rPr>
              <w:t>Placement en position hors-cadres.</w:t>
            </w:r>
          </w:p>
          <w:p w14:paraId="3329F7EE" w14:textId="77777777" w:rsidR="00CF6DC4" w:rsidRPr="009C0DD3" w:rsidRDefault="00CF6DC4" w:rsidP="00821589">
            <w:pPr>
              <w:numPr>
                <w:ilvl w:val="0"/>
                <w:numId w:val="17"/>
              </w:numPr>
              <w:tabs>
                <w:tab w:val="clear" w:pos="720"/>
              </w:tabs>
              <w:spacing w:before="100" w:beforeAutospacing="1" w:after="0" w:line="240" w:lineRule="auto"/>
              <w:ind w:left="850" w:right="284" w:hanging="357"/>
              <w:rPr>
                <w:rFonts w:eastAsia="Times New Roman" w:cs="Arial"/>
                <w:color w:val="000000"/>
                <w:sz w:val="20"/>
                <w:szCs w:val="20"/>
                <w:lang w:eastAsia="fr-FR"/>
              </w:rPr>
            </w:pPr>
            <w:r w:rsidRPr="009C0DD3">
              <w:rPr>
                <w:rFonts w:eastAsia="Times New Roman" w:cs="Arial"/>
                <w:color w:val="000000"/>
                <w:szCs w:val="20"/>
                <w:lang w:eastAsia="fr-FR"/>
              </w:rPr>
              <w:t>Mise à disposition</w:t>
            </w:r>
          </w:p>
          <w:p w14:paraId="6C1932B6" w14:textId="77777777" w:rsidR="00CF6DC4" w:rsidRPr="00EC4055" w:rsidRDefault="00CF6DC4" w:rsidP="00EC4055">
            <w:pPr>
              <w:pStyle w:val="En-tte"/>
              <w:tabs>
                <w:tab w:val="clear" w:pos="4536"/>
                <w:tab w:val="clear" w:pos="9072"/>
              </w:tabs>
              <w:rPr>
                <w:rFonts w:eastAsia="Times New Roman" w:cs="Arial"/>
                <w:szCs w:val="24"/>
                <w:lang w:eastAsia="fr-FR"/>
              </w:rPr>
            </w:pPr>
          </w:p>
        </w:tc>
      </w:tr>
      <w:tr w:rsidR="00CF6DC4" w:rsidRPr="009C0DD3" w14:paraId="5488755A" w14:textId="77777777" w:rsidTr="00AB797E">
        <w:trPr>
          <w:cantSplit/>
          <w:trHeight w:val="567"/>
        </w:trPr>
        <w:tc>
          <w:tcPr>
            <w:tcW w:w="2160" w:type="dxa"/>
            <w:vAlign w:val="center"/>
          </w:tcPr>
          <w:p w14:paraId="36A09BDA" w14:textId="4542D3F7" w:rsidR="00CF6DC4" w:rsidRPr="009C0DD3" w:rsidRDefault="00F605F6" w:rsidP="00AB797E">
            <w:pPr>
              <w:spacing w:after="0" w:line="240" w:lineRule="auto"/>
              <w:jc w:val="center"/>
              <w:rPr>
                <w:rFonts w:eastAsia="Times New Roman" w:cs="Arial"/>
                <w:szCs w:val="24"/>
                <w:lang w:eastAsia="fr-FR"/>
              </w:rPr>
            </w:pPr>
            <w:r>
              <w:rPr>
                <w:rFonts w:eastAsia="Times New Roman" w:cs="Arial"/>
                <w:szCs w:val="24"/>
                <w:lang w:eastAsia="fr-FR"/>
              </w:rPr>
              <w:t>Contractuels</w:t>
            </w:r>
          </w:p>
        </w:tc>
        <w:tc>
          <w:tcPr>
            <w:tcW w:w="7560" w:type="dxa"/>
            <w:vAlign w:val="center"/>
          </w:tcPr>
          <w:p w14:paraId="4A87BDC8" w14:textId="77777777" w:rsidR="00CF6DC4" w:rsidRPr="009C0DD3" w:rsidRDefault="00CF6DC4" w:rsidP="00AB797E">
            <w:pPr>
              <w:spacing w:after="0" w:line="240" w:lineRule="auto"/>
              <w:jc w:val="center"/>
              <w:rPr>
                <w:rFonts w:eastAsia="Times New Roman" w:cs="Arial"/>
                <w:b/>
                <w:bCs w:val="0"/>
                <w:szCs w:val="24"/>
                <w:lang w:eastAsia="fr-FR"/>
              </w:rPr>
            </w:pPr>
            <w:r w:rsidRPr="009C0DD3">
              <w:rPr>
                <w:rFonts w:eastAsia="Times New Roman" w:cs="Arial"/>
                <w:szCs w:val="24"/>
                <w:lang w:eastAsia="fr-FR"/>
              </w:rPr>
              <w:t>Le non-titulaire doit solder son CET</w:t>
            </w:r>
            <w:r w:rsidRPr="009C0DD3">
              <w:rPr>
                <w:rFonts w:eastAsia="Times New Roman" w:cs="Arial"/>
                <w:b/>
                <w:szCs w:val="24"/>
                <w:lang w:eastAsia="fr-FR"/>
              </w:rPr>
              <w:t xml:space="preserve"> </w:t>
            </w:r>
            <w:r w:rsidRPr="009C0DD3">
              <w:rPr>
                <w:rFonts w:eastAsia="Times New Roman" w:cs="Arial"/>
                <w:szCs w:val="24"/>
                <w:lang w:eastAsia="fr-FR"/>
              </w:rPr>
              <w:t>avant chaque changement d’employeur</w:t>
            </w:r>
          </w:p>
        </w:tc>
      </w:tr>
      <w:tr w:rsidR="00CF6DC4" w:rsidRPr="009C0DD3" w14:paraId="445D5B8E" w14:textId="77777777" w:rsidTr="00AB797E">
        <w:trPr>
          <w:cantSplit/>
          <w:trHeight w:val="567"/>
        </w:trPr>
        <w:tc>
          <w:tcPr>
            <w:tcW w:w="9720" w:type="dxa"/>
            <w:gridSpan w:val="2"/>
            <w:shd w:val="clear" w:color="auto" w:fill="E6E6E6"/>
            <w:vAlign w:val="center"/>
          </w:tcPr>
          <w:p w14:paraId="120AD36B" w14:textId="77777777" w:rsidR="00CF6DC4" w:rsidRPr="009C0DD3" w:rsidRDefault="00CF6DC4" w:rsidP="00AB797E">
            <w:pPr>
              <w:spacing w:after="0" w:line="240" w:lineRule="auto"/>
              <w:jc w:val="center"/>
              <w:rPr>
                <w:rFonts w:eastAsia="Times New Roman" w:cs="Arial"/>
                <w:b/>
                <w:bCs w:val="0"/>
                <w:szCs w:val="24"/>
                <w:lang w:eastAsia="fr-FR"/>
              </w:rPr>
            </w:pPr>
            <w:r w:rsidRPr="009C0DD3">
              <w:rPr>
                <w:rFonts w:eastAsia="Times New Roman" w:cs="Arial"/>
                <w:b/>
                <w:szCs w:val="24"/>
                <w:lang w:eastAsia="fr-FR"/>
              </w:rPr>
              <w:t>5- Cessation définitive des fonctions</w:t>
            </w:r>
          </w:p>
        </w:tc>
      </w:tr>
      <w:tr w:rsidR="00CF6DC4" w:rsidRPr="009C0DD3" w14:paraId="58F81F40" w14:textId="77777777" w:rsidTr="00AB797E">
        <w:trPr>
          <w:cantSplit/>
          <w:trHeight w:val="567"/>
        </w:trPr>
        <w:tc>
          <w:tcPr>
            <w:tcW w:w="2160" w:type="dxa"/>
            <w:vAlign w:val="center"/>
          </w:tcPr>
          <w:p w14:paraId="4C8E2C74" w14:textId="2FCA96DA" w:rsidR="00CF6DC4" w:rsidRPr="009C0DD3" w:rsidRDefault="00CF6DC4" w:rsidP="00AB797E">
            <w:pPr>
              <w:spacing w:after="0" w:line="240" w:lineRule="auto"/>
              <w:jc w:val="center"/>
              <w:rPr>
                <w:rFonts w:eastAsia="Times New Roman" w:cs="Arial"/>
                <w:szCs w:val="24"/>
                <w:lang w:eastAsia="fr-FR"/>
              </w:rPr>
            </w:pPr>
            <w:r w:rsidRPr="009C0DD3">
              <w:rPr>
                <w:rFonts w:eastAsia="Times New Roman" w:cs="Arial"/>
                <w:szCs w:val="24"/>
                <w:lang w:eastAsia="fr-FR"/>
              </w:rPr>
              <w:t>Retraite, démission, licenciement, révocation, non intégration, fin de contrat</w:t>
            </w:r>
          </w:p>
        </w:tc>
        <w:tc>
          <w:tcPr>
            <w:tcW w:w="7560" w:type="dxa"/>
            <w:vAlign w:val="center"/>
          </w:tcPr>
          <w:p w14:paraId="054C3E21" w14:textId="77777777" w:rsidR="00CF6DC4" w:rsidRPr="009C0DD3" w:rsidRDefault="00CF6DC4" w:rsidP="00AB797E">
            <w:pPr>
              <w:spacing w:after="0" w:line="240" w:lineRule="auto"/>
              <w:jc w:val="center"/>
              <w:rPr>
                <w:rFonts w:eastAsia="Times New Roman" w:cs="Arial"/>
                <w:b/>
                <w:bCs w:val="0"/>
                <w:szCs w:val="24"/>
                <w:lang w:eastAsia="fr-FR"/>
              </w:rPr>
            </w:pPr>
            <w:r w:rsidRPr="009C0DD3">
              <w:rPr>
                <w:rFonts w:eastAsia="Times New Roman" w:cs="Arial"/>
                <w:szCs w:val="24"/>
                <w:lang w:eastAsia="fr-FR"/>
              </w:rPr>
              <w:t xml:space="preserve">Le </w:t>
            </w:r>
            <w:proofErr w:type="gramStart"/>
            <w:r w:rsidRPr="009C0DD3">
              <w:rPr>
                <w:rFonts w:eastAsia="Times New Roman" w:cs="Arial"/>
                <w:szCs w:val="24"/>
                <w:lang w:eastAsia="fr-FR"/>
              </w:rPr>
              <w:t>CET</w:t>
            </w:r>
            <w:proofErr w:type="gramEnd"/>
            <w:r w:rsidRPr="009C0DD3">
              <w:rPr>
                <w:rFonts w:eastAsia="Times New Roman" w:cs="Arial"/>
                <w:szCs w:val="24"/>
                <w:lang w:eastAsia="fr-FR"/>
              </w:rPr>
              <w:t xml:space="preserve"> doit être soldé</w:t>
            </w:r>
          </w:p>
        </w:tc>
      </w:tr>
      <w:tr w:rsidR="00CF6DC4" w:rsidRPr="009C0DD3" w14:paraId="4278FBE0" w14:textId="77777777" w:rsidTr="00AB797E">
        <w:trPr>
          <w:cantSplit/>
          <w:trHeight w:val="567"/>
        </w:trPr>
        <w:tc>
          <w:tcPr>
            <w:tcW w:w="2160" w:type="dxa"/>
            <w:vAlign w:val="center"/>
          </w:tcPr>
          <w:p w14:paraId="41D3BAFC" w14:textId="77777777" w:rsidR="00CF6DC4" w:rsidRPr="009C0DD3" w:rsidRDefault="00CF6DC4" w:rsidP="00AB797E">
            <w:pPr>
              <w:spacing w:after="0" w:line="240" w:lineRule="auto"/>
              <w:jc w:val="center"/>
              <w:rPr>
                <w:rFonts w:eastAsia="Times New Roman" w:cs="Arial"/>
                <w:szCs w:val="24"/>
                <w:lang w:eastAsia="fr-FR"/>
              </w:rPr>
            </w:pPr>
            <w:r w:rsidRPr="009C0DD3">
              <w:rPr>
                <w:rFonts w:eastAsia="Times New Roman" w:cs="Arial"/>
                <w:szCs w:val="24"/>
                <w:lang w:eastAsia="fr-FR"/>
              </w:rPr>
              <w:t>Décès</w:t>
            </w:r>
          </w:p>
        </w:tc>
        <w:tc>
          <w:tcPr>
            <w:tcW w:w="7560" w:type="dxa"/>
            <w:vAlign w:val="center"/>
          </w:tcPr>
          <w:p w14:paraId="72B91C20" w14:textId="77777777" w:rsidR="00CF6DC4" w:rsidRPr="009C0DD3" w:rsidRDefault="00CF6DC4" w:rsidP="00AB797E">
            <w:pPr>
              <w:spacing w:after="0" w:line="240" w:lineRule="auto"/>
              <w:jc w:val="center"/>
              <w:rPr>
                <w:rFonts w:eastAsia="Times New Roman" w:cs="Arial"/>
                <w:b/>
                <w:bCs w:val="0"/>
                <w:szCs w:val="24"/>
                <w:lang w:eastAsia="fr-FR"/>
              </w:rPr>
            </w:pPr>
            <w:r w:rsidRPr="009C0DD3">
              <w:rPr>
                <w:rFonts w:eastAsia="Times New Roman" w:cs="Arial"/>
                <w:szCs w:val="24"/>
                <w:lang w:eastAsia="fr-FR"/>
              </w:rPr>
              <w:t xml:space="preserve">Indemnisation des </w:t>
            </w:r>
            <w:proofErr w:type="spellStart"/>
            <w:r w:rsidRPr="009C0DD3">
              <w:rPr>
                <w:rFonts w:eastAsia="Times New Roman" w:cs="Arial"/>
                <w:szCs w:val="24"/>
                <w:lang w:eastAsia="fr-FR"/>
              </w:rPr>
              <w:t>ayant-droits</w:t>
            </w:r>
            <w:proofErr w:type="spellEnd"/>
          </w:p>
        </w:tc>
      </w:tr>
    </w:tbl>
    <w:p w14:paraId="36638AC8" w14:textId="77777777" w:rsidR="00CF6DC4" w:rsidRPr="00B22BC0" w:rsidRDefault="00CF6DC4" w:rsidP="00CF6DC4"/>
    <w:p w14:paraId="24DDFD26" w14:textId="77777777" w:rsidR="00CF6DC4" w:rsidRDefault="00CF6DC4" w:rsidP="00CB3F35">
      <w:pPr>
        <w:jc w:val="left"/>
        <w:rPr>
          <w:lang w:eastAsia="fr-FR"/>
        </w:rPr>
      </w:pPr>
    </w:p>
    <w:sectPr w:rsidR="00CF6DC4" w:rsidSect="00E84005">
      <w:headerReference w:type="default" r:id="rId9"/>
      <w:footerReference w:type="default" r:id="rId10"/>
      <w:headerReference w:type="first" r:id="rId11"/>
      <w:footerReference w:type="first" r:id="rId12"/>
      <w:pgSz w:w="11906" w:h="16838"/>
      <w:pgMar w:top="1418" w:right="1077" w:bottom="1440" w:left="1077"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53F20" w14:textId="77777777" w:rsidR="00672AAE" w:rsidRDefault="00672AAE" w:rsidP="00AD39D4">
      <w:pPr>
        <w:spacing w:after="0" w:line="240" w:lineRule="auto"/>
      </w:pPr>
      <w:r>
        <w:separator/>
      </w:r>
    </w:p>
    <w:p w14:paraId="33537DD3" w14:textId="77777777" w:rsidR="00672AAE" w:rsidRDefault="00672AAE"/>
  </w:endnote>
  <w:endnote w:type="continuationSeparator" w:id="0">
    <w:p w14:paraId="46E4D0D5" w14:textId="77777777" w:rsidR="00672AAE" w:rsidRDefault="00672AAE" w:rsidP="00AD39D4">
      <w:pPr>
        <w:spacing w:after="0" w:line="240" w:lineRule="auto"/>
      </w:pPr>
      <w:r>
        <w:continuationSeparator/>
      </w:r>
    </w:p>
    <w:p w14:paraId="532C6121" w14:textId="77777777" w:rsidR="00672AAE" w:rsidRDefault="00672A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52D15" w14:textId="41C04525" w:rsidR="001807D6" w:rsidRPr="00051CFE" w:rsidRDefault="001807D6" w:rsidP="001807D6">
    <w:pPr>
      <w:pStyle w:val="Pieddepage"/>
      <w:tabs>
        <w:tab w:val="clear" w:pos="4536"/>
        <w:tab w:val="clear" w:pos="9072"/>
        <w:tab w:val="left" w:pos="6663"/>
        <w:tab w:val="right" w:pos="9639"/>
      </w:tabs>
      <w:rPr>
        <w:rFonts w:cs="Arial"/>
        <w:sz w:val="18"/>
        <w:szCs w:val="18"/>
      </w:rPr>
    </w:pPr>
    <w:r w:rsidRPr="00051CFE">
      <w:rPr>
        <w:rFonts w:cs="Arial"/>
        <w:b/>
        <w:sz w:val="18"/>
        <w:szCs w:val="18"/>
      </w:rPr>
      <w:t>CDG 38</w:t>
    </w:r>
    <w:r w:rsidRPr="00051CFE">
      <w:rPr>
        <w:rFonts w:cs="Arial"/>
        <w:sz w:val="18"/>
        <w:szCs w:val="18"/>
      </w:rPr>
      <w:t xml:space="preserve"> | 4</w:t>
    </w:r>
    <w:r w:rsidR="00E62B03">
      <w:rPr>
        <w:rFonts w:cs="Arial"/>
        <w:sz w:val="18"/>
        <w:szCs w:val="18"/>
      </w:rPr>
      <w:t>93</w:t>
    </w:r>
    <w:r w:rsidRPr="00051CFE">
      <w:rPr>
        <w:rFonts w:cs="Arial"/>
        <w:sz w:val="18"/>
        <w:szCs w:val="18"/>
      </w:rPr>
      <w:t>, rue des Universités - CS 50097 - 38401 St-Martin-d’Hères</w:t>
    </w:r>
  </w:p>
  <w:p w14:paraId="078F87FB" w14:textId="77777777" w:rsidR="001807D6" w:rsidRPr="009179EC" w:rsidRDefault="001807D6" w:rsidP="001807D6">
    <w:pPr>
      <w:pStyle w:val="Pieddepage"/>
      <w:tabs>
        <w:tab w:val="clear" w:pos="4536"/>
        <w:tab w:val="clear" w:pos="9072"/>
        <w:tab w:val="right" w:pos="9746"/>
      </w:tabs>
      <w:rPr>
        <w:i/>
        <w:sz w:val="18"/>
        <w:szCs w:val="18"/>
      </w:rPr>
    </w:pPr>
    <w:proofErr w:type="gramStart"/>
    <w:r w:rsidRPr="00051CFE">
      <w:rPr>
        <w:rFonts w:cs="Arial"/>
        <w:sz w:val="18"/>
        <w:szCs w:val="18"/>
      </w:rPr>
      <w:t>Email</w:t>
    </w:r>
    <w:proofErr w:type="gramEnd"/>
    <w:r w:rsidRPr="00051CFE">
      <w:rPr>
        <w:rFonts w:cs="Arial"/>
        <w:sz w:val="18"/>
        <w:szCs w:val="18"/>
      </w:rPr>
      <w:t xml:space="preserve"> : </w:t>
    </w:r>
    <w:r w:rsidRPr="00051CFE">
      <w:rPr>
        <w:rFonts w:cs="Arial"/>
        <w:b/>
        <w:sz w:val="18"/>
        <w:szCs w:val="18"/>
      </w:rPr>
      <w:t>cdg38@cdg38.fr</w:t>
    </w:r>
    <w:r w:rsidRPr="00051CFE">
      <w:rPr>
        <w:rFonts w:cs="Arial"/>
        <w:sz w:val="18"/>
        <w:szCs w:val="18"/>
      </w:rPr>
      <w:t xml:space="preserve"> | Tél. : </w:t>
    </w:r>
    <w:r w:rsidRPr="00051CFE">
      <w:rPr>
        <w:rFonts w:cs="Arial"/>
        <w:b/>
        <w:sz w:val="18"/>
        <w:szCs w:val="18"/>
      </w:rPr>
      <w:t>04 76 33 20 33</w:t>
    </w:r>
    <w:r w:rsidRPr="00051CFE">
      <w:rPr>
        <w:rFonts w:cs="Arial"/>
        <w:sz w:val="18"/>
        <w:szCs w:val="18"/>
      </w:rPr>
      <w:t xml:space="preserve"> | Fax : </w:t>
    </w:r>
    <w:r w:rsidRPr="00051CFE">
      <w:rPr>
        <w:rFonts w:cs="Arial"/>
        <w:b/>
        <w:sz w:val="18"/>
        <w:szCs w:val="18"/>
      </w:rPr>
      <w:t>04 76 33 20 4</w:t>
    </w:r>
    <w:r>
      <w:rPr>
        <w:rFonts w:cs="Arial"/>
        <w:b/>
        <w:sz w:val="18"/>
        <w:szCs w:val="18"/>
      </w:rPr>
      <w:t>0</w:t>
    </w:r>
    <w:r w:rsidRPr="00B57C55">
      <w:rPr>
        <w:i/>
        <w:sz w:val="18"/>
        <w:szCs w:val="18"/>
      </w:rPr>
      <w:tab/>
    </w:r>
    <w:sdt>
      <w:sdtPr>
        <w:rPr>
          <w:sz w:val="18"/>
          <w:szCs w:val="18"/>
        </w:rPr>
        <w:id w:val="51896632"/>
        <w:docPartObj>
          <w:docPartGallery w:val="Page Numbers (Top of Page)"/>
          <w:docPartUnique/>
        </w:docPartObj>
      </w:sdtPr>
      <w:sdtEndPr/>
      <w:sdtContent>
        <w:r w:rsidRPr="00B57C55">
          <w:rPr>
            <w:b/>
            <w:bCs w:val="0"/>
            <w:sz w:val="18"/>
            <w:szCs w:val="18"/>
          </w:rPr>
          <w:fldChar w:fldCharType="begin"/>
        </w:r>
        <w:r w:rsidRPr="00B57C55">
          <w:rPr>
            <w:b/>
            <w:sz w:val="18"/>
            <w:szCs w:val="18"/>
          </w:rPr>
          <w:instrText>PAGE</w:instrText>
        </w:r>
        <w:r w:rsidRPr="00B57C55">
          <w:rPr>
            <w:b/>
            <w:bCs w:val="0"/>
            <w:sz w:val="18"/>
            <w:szCs w:val="18"/>
          </w:rPr>
          <w:fldChar w:fldCharType="separate"/>
        </w:r>
        <w:r>
          <w:rPr>
            <w:b/>
            <w:bCs w:val="0"/>
            <w:sz w:val="18"/>
            <w:szCs w:val="18"/>
          </w:rPr>
          <w:t>1</w:t>
        </w:r>
        <w:r w:rsidRPr="00B57C55">
          <w:rPr>
            <w:b/>
            <w:bCs w:val="0"/>
            <w:sz w:val="18"/>
            <w:szCs w:val="18"/>
          </w:rPr>
          <w:fldChar w:fldCharType="end"/>
        </w:r>
        <w:r w:rsidRPr="00B57C55">
          <w:rPr>
            <w:sz w:val="18"/>
            <w:szCs w:val="18"/>
          </w:rPr>
          <w:t xml:space="preserve"> / </w:t>
        </w:r>
        <w:r w:rsidRPr="00B57C55">
          <w:rPr>
            <w:b/>
            <w:bCs w:val="0"/>
            <w:sz w:val="18"/>
            <w:szCs w:val="18"/>
          </w:rPr>
          <w:fldChar w:fldCharType="begin"/>
        </w:r>
        <w:r w:rsidRPr="00B57C55">
          <w:rPr>
            <w:b/>
            <w:sz w:val="18"/>
            <w:szCs w:val="18"/>
          </w:rPr>
          <w:instrText>NUMPAGES</w:instrText>
        </w:r>
        <w:r w:rsidRPr="00B57C55">
          <w:rPr>
            <w:b/>
            <w:bCs w:val="0"/>
            <w:sz w:val="18"/>
            <w:szCs w:val="18"/>
          </w:rPr>
          <w:fldChar w:fldCharType="separate"/>
        </w:r>
        <w:r>
          <w:rPr>
            <w:b/>
            <w:bCs w:val="0"/>
            <w:sz w:val="18"/>
            <w:szCs w:val="18"/>
          </w:rPr>
          <w:t>2</w:t>
        </w:r>
        <w:r w:rsidRPr="00B57C55">
          <w:rPr>
            <w:b/>
            <w:bCs w:val="0"/>
            <w:sz w:val="18"/>
            <w:szCs w:val="18"/>
          </w:rPr>
          <w:fldChar w:fldCharType="end"/>
        </w:r>
      </w:sdtContent>
    </w:sdt>
  </w:p>
  <w:p w14:paraId="28604A47" w14:textId="77777777" w:rsidR="00F75BC3" w:rsidRDefault="00F75BC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24A2C" w14:textId="59F2B9B8" w:rsidR="00031D1F" w:rsidRPr="00051CFE" w:rsidRDefault="00031D1F" w:rsidP="009766E9">
    <w:pPr>
      <w:pStyle w:val="Pieddepage"/>
      <w:tabs>
        <w:tab w:val="clear" w:pos="4536"/>
        <w:tab w:val="clear" w:pos="9072"/>
        <w:tab w:val="left" w:pos="6663"/>
        <w:tab w:val="right" w:pos="9639"/>
      </w:tabs>
      <w:rPr>
        <w:rFonts w:cs="Arial"/>
        <w:sz w:val="18"/>
        <w:szCs w:val="18"/>
      </w:rPr>
    </w:pPr>
    <w:r w:rsidRPr="00051CFE">
      <w:rPr>
        <w:rFonts w:cs="Arial"/>
        <w:b/>
        <w:sz w:val="18"/>
        <w:szCs w:val="18"/>
      </w:rPr>
      <w:t>CDG 38</w:t>
    </w:r>
    <w:r w:rsidRPr="00051CFE">
      <w:rPr>
        <w:rFonts w:cs="Arial"/>
        <w:sz w:val="18"/>
        <w:szCs w:val="18"/>
      </w:rPr>
      <w:t xml:space="preserve"> | 4</w:t>
    </w:r>
    <w:r w:rsidR="00672AAE">
      <w:rPr>
        <w:rFonts w:cs="Arial"/>
        <w:sz w:val="18"/>
        <w:szCs w:val="18"/>
      </w:rPr>
      <w:t>93</w:t>
    </w:r>
    <w:r w:rsidRPr="00051CFE">
      <w:rPr>
        <w:rFonts w:cs="Arial"/>
        <w:sz w:val="18"/>
        <w:szCs w:val="18"/>
      </w:rPr>
      <w:t>, rue des Universités - CS 50097 - 38401 S</w:t>
    </w:r>
    <w:r w:rsidR="00672AAE">
      <w:rPr>
        <w:rFonts w:cs="Arial"/>
        <w:sz w:val="18"/>
        <w:szCs w:val="18"/>
      </w:rPr>
      <w:t>ain</w:t>
    </w:r>
    <w:r w:rsidRPr="00051CFE">
      <w:rPr>
        <w:rFonts w:cs="Arial"/>
        <w:sz w:val="18"/>
        <w:szCs w:val="18"/>
      </w:rPr>
      <w:t>t-Martin-d’Hères</w:t>
    </w:r>
  </w:p>
  <w:p w14:paraId="27B42811" w14:textId="65797B93" w:rsidR="009179EC" w:rsidRPr="009179EC" w:rsidRDefault="00031D1F" w:rsidP="00031D1F">
    <w:pPr>
      <w:pStyle w:val="Pieddepage"/>
      <w:tabs>
        <w:tab w:val="clear" w:pos="4536"/>
        <w:tab w:val="clear" w:pos="9072"/>
        <w:tab w:val="right" w:pos="9746"/>
      </w:tabs>
      <w:rPr>
        <w:i/>
        <w:sz w:val="18"/>
        <w:szCs w:val="18"/>
      </w:rPr>
    </w:pPr>
    <w:proofErr w:type="gramStart"/>
    <w:r w:rsidRPr="00051CFE">
      <w:rPr>
        <w:rFonts w:cs="Arial"/>
        <w:sz w:val="18"/>
        <w:szCs w:val="18"/>
      </w:rPr>
      <w:t>E</w:t>
    </w:r>
    <w:r w:rsidR="00672AAE">
      <w:rPr>
        <w:rFonts w:cs="Arial"/>
        <w:sz w:val="18"/>
        <w:szCs w:val="18"/>
      </w:rPr>
      <w:t>-</w:t>
    </w:r>
    <w:r w:rsidRPr="00051CFE">
      <w:rPr>
        <w:rFonts w:cs="Arial"/>
        <w:sz w:val="18"/>
        <w:szCs w:val="18"/>
      </w:rPr>
      <w:t>mail</w:t>
    </w:r>
    <w:proofErr w:type="gramEnd"/>
    <w:r w:rsidRPr="00051CFE">
      <w:rPr>
        <w:rFonts w:cs="Arial"/>
        <w:sz w:val="18"/>
        <w:szCs w:val="18"/>
      </w:rPr>
      <w:t xml:space="preserve"> : </w:t>
    </w:r>
    <w:r w:rsidRPr="00051CFE">
      <w:rPr>
        <w:rFonts w:cs="Arial"/>
        <w:b/>
        <w:sz w:val="18"/>
        <w:szCs w:val="18"/>
      </w:rPr>
      <w:t>cdg38@cdg38.fr</w:t>
    </w:r>
    <w:r w:rsidRPr="00051CFE">
      <w:rPr>
        <w:rFonts w:cs="Arial"/>
        <w:sz w:val="18"/>
        <w:szCs w:val="18"/>
      </w:rPr>
      <w:t xml:space="preserve"> | Tél. : </w:t>
    </w:r>
    <w:r w:rsidRPr="00051CFE">
      <w:rPr>
        <w:rFonts w:cs="Arial"/>
        <w:b/>
        <w:sz w:val="18"/>
        <w:szCs w:val="18"/>
      </w:rPr>
      <w:t>04 76 33 20 33</w:t>
    </w:r>
    <w:r w:rsidRPr="00051CFE">
      <w:rPr>
        <w:rFonts w:cs="Arial"/>
        <w:sz w:val="18"/>
        <w:szCs w:val="18"/>
      </w:rPr>
      <w:t xml:space="preserve"> | Fax : </w:t>
    </w:r>
    <w:r w:rsidRPr="00051CFE">
      <w:rPr>
        <w:rFonts w:cs="Arial"/>
        <w:b/>
        <w:sz w:val="18"/>
        <w:szCs w:val="18"/>
      </w:rPr>
      <w:t>04 76 33 20 4</w:t>
    </w:r>
    <w:r>
      <w:rPr>
        <w:rFonts w:cs="Arial"/>
        <w:b/>
        <w:sz w:val="18"/>
        <w:szCs w:val="18"/>
      </w:rPr>
      <w:t>0</w:t>
    </w:r>
    <w:r w:rsidR="009179EC" w:rsidRPr="00B57C55">
      <w:rPr>
        <w:i/>
        <w:sz w:val="18"/>
        <w:szCs w:val="18"/>
      </w:rPr>
      <w:tab/>
    </w:r>
    <w:sdt>
      <w:sdtPr>
        <w:rPr>
          <w:sz w:val="18"/>
          <w:szCs w:val="18"/>
        </w:rPr>
        <w:id w:val="-142197243"/>
        <w:docPartObj>
          <w:docPartGallery w:val="Page Numbers (Top of Page)"/>
          <w:docPartUnique/>
        </w:docPartObj>
      </w:sdtPr>
      <w:sdtEndPr/>
      <w:sdtContent>
        <w:r w:rsidR="009179EC" w:rsidRPr="00B57C55">
          <w:rPr>
            <w:b/>
            <w:bCs w:val="0"/>
            <w:sz w:val="18"/>
            <w:szCs w:val="18"/>
          </w:rPr>
          <w:fldChar w:fldCharType="begin"/>
        </w:r>
        <w:r w:rsidR="009179EC" w:rsidRPr="00B57C55">
          <w:rPr>
            <w:b/>
            <w:sz w:val="18"/>
            <w:szCs w:val="18"/>
          </w:rPr>
          <w:instrText>PAGE</w:instrText>
        </w:r>
        <w:r w:rsidR="009179EC" w:rsidRPr="00B57C55">
          <w:rPr>
            <w:b/>
            <w:bCs w:val="0"/>
            <w:sz w:val="18"/>
            <w:szCs w:val="18"/>
          </w:rPr>
          <w:fldChar w:fldCharType="separate"/>
        </w:r>
        <w:r w:rsidR="009179EC">
          <w:rPr>
            <w:b/>
            <w:bCs w:val="0"/>
            <w:sz w:val="18"/>
            <w:szCs w:val="18"/>
          </w:rPr>
          <w:t>2</w:t>
        </w:r>
        <w:r w:rsidR="009179EC" w:rsidRPr="00B57C55">
          <w:rPr>
            <w:b/>
            <w:bCs w:val="0"/>
            <w:sz w:val="18"/>
            <w:szCs w:val="18"/>
          </w:rPr>
          <w:fldChar w:fldCharType="end"/>
        </w:r>
        <w:r w:rsidR="009179EC" w:rsidRPr="00B57C55">
          <w:rPr>
            <w:sz w:val="18"/>
            <w:szCs w:val="18"/>
          </w:rPr>
          <w:t xml:space="preserve"> / </w:t>
        </w:r>
        <w:r w:rsidR="009179EC" w:rsidRPr="00B57C55">
          <w:rPr>
            <w:b/>
            <w:bCs w:val="0"/>
            <w:sz w:val="18"/>
            <w:szCs w:val="18"/>
          </w:rPr>
          <w:fldChar w:fldCharType="begin"/>
        </w:r>
        <w:r w:rsidR="009179EC" w:rsidRPr="00B57C55">
          <w:rPr>
            <w:b/>
            <w:sz w:val="18"/>
            <w:szCs w:val="18"/>
          </w:rPr>
          <w:instrText>NUMPAGES</w:instrText>
        </w:r>
        <w:r w:rsidR="009179EC" w:rsidRPr="00B57C55">
          <w:rPr>
            <w:b/>
            <w:bCs w:val="0"/>
            <w:sz w:val="18"/>
            <w:szCs w:val="18"/>
          </w:rPr>
          <w:fldChar w:fldCharType="separate"/>
        </w:r>
        <w:r w:rsidR="009179EC">
          <w:rPr>
            <w:b/>
            <w:bCs w:val="0"/>
            <w:sz w:val="18"/>
            <w:szCs w:val="18"/>
          </w:rPr>
          <w:t>2</w:t>
        </w:r>
        <w:r w:rsidR="009179EC" w:rsidRPr="00B57C55">
          <w:rPr>
            <w:b/>
            <w:bCs w:val="0"/>
            <w:sz w:val="18"/>
            <w:szCs w:val="18"/>
          </w:rPr>
          <w:fldChar w:fldCharType="end"/>
        </w:r>
      </w:sdtContent>
    </w:sdt>
  </w:p>
  <w:p w14:paraId="4571E2DA" w14:textId="77777777" w:rsidR="00F75BC3" w:rsidRDefault="00F75BC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2D3D2" w14:textId="77777777" w:rsidR="00672AAE" w:rsidRDefault="00672AAE" w:rsidP="00AD39D4">
      <w:pPr>
        <w:spacing w:after="0" w:line="240" w:lineRule="auto"/>
      </w:pPr>
      <w:r>
        <w:separator/>
      </w:r>
    </w:p>
    <w:p w14:paraId="7254EC9D" w14:textId="77777777" w:rsidR="00672AAE" w:rsidRDefault="00672AAE"/>
  </w:footnote>
  <w:footnote w:type="continuationSeparator" w:id="0">
    <w:p w14:paraId="6B29711E" w14:textId="77777777" w:rsidR="00672AAE" w:rsidRDefault="00672AAE" w:rsidP="00AD39D4">
      <w:pPr>
        <w:spacing w:after="0" w:line="240" w:lineRule="auto"/>
      </w:pPr>
      <w:r>
        <w:continuationSeparator/>
      </w:r>
    </w:p>
    <w:p w14:paraId="2FE56F41" w14:textId="77777777" w:rsidR="00672AAE" w:rsidRDefault="00672A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19276" w14:textId="77777777" w:rsidR="00BE01C5" w:rsidRDefault="00BE01C5">
    <w:pPr>
      <w:pStyle w:val="En-tte"/>
    </w:pPr>
    <w:r>
      <w:rPr>
        <w:noProof/>
        <w:lang w:eastAsia="fr-FR"/>
      </w:rPr>
      <mc:AlternateContent>
        <mc:Choice Requires="wpg">
          <w:drawing>
            <wp:anchor distT="0" distB="0" distL="114300" distR="114300" simplePos="0" relativeHeight="251665408" behindDoc="0" locked="0" layoutInCell="1" allowOverlap="1" wp14:anchorId="253B5378" wp14:editId="6FFDE20E">
              <wp:simplePos x="0" y="0"/>
              <wp:positionH relativeFrom="margin">
                <wp:align>right</wp:align>
              </wp:positionH>
              <wp:positionV relativeFrom="paragraph">
                <wp:posOffset>105255</wp:posOffset>
              </wp:positionV>
              <wp:extent cx="1110715" cy="238760"/>
              <wp:effectExtent l="0" t="0" r="0" b="8890"/>
              <wp:wrapNone/>
              <wp:docPr id="896" name="Groupe 896"/>
              <wp:cNvGraphicFramePr/>
              <a:graphic xmlns:a="http://schemas.openxmlformats.org/drawingml/2006/main">
                <a:graphicData uri="http://schemas.microsoft.com/office/word/2010/wordprocessingGroup">
                  <wpg:wgp>
                    <wpg:cNvGrpSpPr/>
                    <wpg:grpSpPr>
                      <a:xfrm>
                        <a:off x="0" y="0"/>
                        <a:ext cx="1110715" cy="238760"/>
                        <a:chOff x="0" y="0"/>
                        <a:chExt cx="1110715" cy="238760"/>
                      </a:xfrm>
                    </wpg:grpSpPr>
                    <wps:wsp>
                      <wps:cNvPr id="7" name="Zone de texte 7"/>
                      <wps:cNvSpPr txBox="1"/>
                      <wps:spPr>
                        <a:xfrm>
                          <a:off x="0" y="32892"/>
                          <a:ext cx="922655" cy="184195"/>
                        </a:xfrm>
                        <a:prstGeom prst="rect">
                          <a:avLst/>
                        </a:prstGeom>
                        <a:solidFill>
                          <a:schemeClr val="lt1"/>
                        </a:solidFill>
                        <a:ln w="6350">
                          <a:noFill/>
                        </a:ln>
                      </wps:spPr>
                      <wps:txbx>
                        <w:txbxContent>
                          <w:p w14:paraId="4B0BBBC3" w14:textId="77777777" w:rsidR="00BE01C5" w:rsidRPr="006F21A3" w:rsidRDefault="00BE01C5" w:rsidP="00BE01C5">
                            <w:pPr>
                              <w:spacing w:after="0" w:line="240" w:lineRule="auto"/>
                              <w:jc w:val="right"/>
                              <w:rPr>
                                <w:i/>
                                <w:iCs/>
                                <w:sz w:val="10"/>
                                <w:szCs w:val="10"/>
                                <w14:textOutline w14:w="9525" w14:cap="rnd" w14:cmpd="sng" w14:algn="ctr">
                                  <w14:noFill/>
                                  <w14:prstDash w14:val="solid"/>
                                  <w14:bevel/>
                                </w14:textOutline>
                              </w:rPr>
                            </w:pPr>
                            <w:r w:rsidRPr="006F21A3">
                              <w:rPr>
                                <w:i/>
                                <w:iCs/>
                                <w:sz w:val="10"/>
                                <w:szCs w:val="10"/>
                                <w14:textOutline w14:w="9525" w14:cap="rnd" w14:cmpd="sng" w14:algn="ctr">
                                  <w14:noFill/>
                                  <w14:prstDash w14:val="solid"/>
                                  <w14:bevel/>
                                </w14:textOutline>
                              </w:rPr>
                              <w:t xml:space="preserve">Partagez et </w:t>
                            </w:r>
                            <w:proofErr w:type="gramStart"/>
                            <w:r w:rsidRPr="006F21A3">
                              <w:rPr>
                                <w:i/>
                                <w:iCs/>
                                <w:sz w:val="10"/>
                                <w:szCs w:val="10"/>
                                <w14:textOutline w14:w="9525" w14:cap="rnd" w14:cmpd="sng" w14:algn="ctr">
                                  <w14:noFill/>
                                  <w14:prstDash w14:val="solid"/>
                                  <w14:bevel/>
                                </w14:textOutline>
                              </w:rPr>
                              <w:t>réutilisez le</w:t>
                            </w:r>
                            <w:proofErr w:type="gramEnd"/>
                            <w:r w:rsidRPr="006F21A3">
                              <w:rPr>
                                <w:i/>
                                <w:iCs/>
                                <w:sz w:val="10"/>
                                <w:szCs w:val="10"/>
                                <w14:textOutline w14:w="9525" w14:cap="rnd" w14:cmpd="sng" w14:algn="ctr">
                                  <w14:noFill/>
                                  <w14:prstDash w14:val="solid"/>
                                  <w14:bevel/>
                                </w14:textOutline>
                              </w:rPr>
                              <w:t xml:space="preserve"> </w:t>
                            </w:r>
                          </w:p>
                          <w:p w14:paraId="1C2EF89D" w14:textId="77777777" w:rsidR="00BE01C5" w:rsidRPr="006F21A3" w:rsidRDefault="00BE01C5" w:rsidP="00BE01C5">
                            <w:pPr>
                              <w:spacing w:after="0" w:line="240" w:lineRule="auto"/>
                              <w:jc w:val="right"/>
                              <w:rPr>
                                <w:i/>
                                <w:iCs/>
                                <w:sz w:val="10"/>
                                <w:szCs w:val="10"/>
                                <w14:textOutline w14:w="9525" w14:cap="rnd" w14:cmpd="sng" w14:algn="ctr">
                                  <w14:noFill/>
                                  <w14:prstDash w14:val="solid"/>
                                  <w14:bevel/>
                                </w14:textOutline>
                              </w:rPr>
                            </w:pPr>
                            <w:proofErr w:type="gramStart"/>
                            <w:r w:rsidRPr="006F21A3">
                              <w:rPr>
                                <w:i/>
                                <w:iCs/>
                                <w:sz w:val="10"/>
                                <w:szCs w:val="10"/>
                                <w14:textOutline w14:w="9525" w14:cap="rnd" w14:cmpd="sng" w14:algn="ctr">
                                  <w14:noFill/>
                                  <w14:prstDash w14:val="solid"/>
                                  <w14:bevel/>
                                </w14:textOutline>
                              </w:rPr>
                              <w:t>contenu</w:t>
                            </w:r>
                            <w:proofErr w:type="gramEnd"/>
                            <w:r w:rsidRPr="006F21A3">
                              <w:rPr>
                                <w:i/>
                                <w:iCs/>
                                <w:sz w:val="10"/>
                                <w:szCs w:val="10"/>
                                <w14:textOutline w14:w="9525" w14:cap="rnd" w14:cmpd="sng" w14:algn="ctr">
                                  <w14:noFill/>
                                  <w14:prstDash w14:val="solid"/>
                                  <w14:bevel/>
                                </w14:textOutline>
                              </w:rPr>
                              <w:t xml:space="preserve"> de ce document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895" name="Image 89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953870" y="0"/>
                          <a:ext cx="156845" cy="238760"/>
                        </a:xfrm>
                        <a:prstGeom prst="rect">
                          <a:avLst/>
                        </a:prstGeom>
                      </pic:spPr>
                    </pic:pic>
                  </wpg:wgp>
                </a:graphicData>
              </a:graphic>
            </wp:anchor>
          </w:drawing>
        </mc:Choice>
        <mc:Fallback>
          <w:pict>
            <v:group w14:anchorId="253B5378" id="Groupe 896" o:spid="_x0000_s1026" style="position:absolute;left:0;text-align:left;margin-left:36.25pt;margin-top:8.3pt;width:87.45pt;height:18.8pt;z-index:251665408;mso-position-horizontal:right;mso-position-horizontal-relative:margin" coordsize="11107,23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">
              <v:shapetype id="_x0000_t202" coordsize="21600,21600" o:spt="202" path="m,l,21600r21600,l21600,xe">
                <v:stroke joinstyle="miter"/>
                <v:path gradientshapeok="t" o:connecttype="rect"/>
              </v:shapetype>
              <v:shape id="Zone de texte 7" o:spid="_x0000_s1027" type="#_x0000_t202" style="position:absolute;top:328;width:9226;height:1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" fillcolor="white [3201]" stroked="f" strokeweight=".5pt">
                <v:textbox inset="0,0,0,0">
                  <w:txbxContent>
                    <w:p w14:paraId="4B0BBBC3" w14:textId="77777777" w:rsidR="00BE01C5" w:rsidRPr="006F21A3" w:rsidRDefault="00BE01C5" w:rsidP="00BE01C5">
                      <w:pPr>
                        <w:spacing w:after="0" w:line="240" w:lineRule="auto"/>
                        <w:jc w:val="right"/>
                        <w:rPr>
                          <w:i/>
                          <w:iCs/>
                          <w:sz w:val="10"/>
                          <w:szCs w:val="10"/>
                          <w14:textOutline w14:w="9525" w14:cap="rnd" w14:cmpd="sng" w14:algn="ctr">
                            <w14:noFill/>
                            <w14:prstDash w14:val="solid"/>
                            <w14:bevel/>
                          </w14:textOutline>
                        </w:rPr>
                      </w:pPr>
                      <w:r w:rsidRPr="006F21A3">
                        <w:rPr>
                          <w:i/>
                          <w:iCs/>
                          <w:sz w:val="10"/>
                          <w:szCs w:val="10"/>
                          <w14:textOutline w14:w="9525" w14:cap="rnd" w14:cmpd="sng" w14:algn="ctr">
                            <w14:noFill/>
                            <w14:prstDash w14:val="solid"/>
                            <w14:bevel/>
                          </w14:textOutline>
                        </w:rPr>
                        <w:t xml:space="preserve">Partagez et réutilisez le </w:t>
                      </w:r>
                    </w:p>
                    <w:p w14:paraId="1C2EF89D" w14:textId="77777777" w:rsidR="00BE01C5" w:rsidRPr="006F21A3" w:rsidRDefault="00BE01C5" w:rsidP="00BE01C5">
                      <w:pPr>
                        <w:spacing w:after="0" w:line="240" w:lineRule="auto"/>
                        <w:jc w:val="right"/>
                        <w:rPr>
                          <w:i/>
                          <w:iCs/>
                          <w:sz w:val="10"/>
                          <w:szCs w:val="10"/>
                          <w14:textOutline w14:w="9525" w14:cap="rnd" w14:cmpd="sng" w14:algn="ctr">
                            <w14:noFill/>
                            <w14:prstDash w14:val="solid"/>
                            <w14:bevel/>
                          </w14:textOutline>
                        </w:rPr>
                      </w:pPr>
                      <w:r w:rsidRPr="006F21A3">
                        <w:rPr>
                          <w:i/>
                          <w:iCs/>
                          <w:sz w:val="10"/>
                          <w:szCs w:val="10"/>
                          <w14:textOutline w14:w="9525" w14:cap="rnd" w14:cmpd="sng" w14:algn="ctr">
                            <w14:noFill/>
                            <w14:prstDash w14:val="solid"/>
                            <w14:bevel/>
                          </w14:textOutline>
                        </w:rPr>
                        <w:t xml:space="preserve">contenu de ce document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95" o:spid="_x0000_s1028" type="#_x0000_t75" style="position:absolute;left:9538;width:1569;height:2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">
                <v:imagedata r:id="rId2" o:title=""/>
              </v:shape>
              <w10:wrap anchorx="margin"/>
            </v:group>
          </w:pict>
        </mc:Fallback>
      </mc:AlternateContent>
    </w:r>
    <w:r>
      <w:rPr>
        <w:noProof/>
      </w:rPr>
      <w:drawing>
        <wp:inline distT="0" distB="0" distL="0" distR="0" wp14:anchorId="79D62D84" wp14:editId="289D19AA">
          <wp:extent cx="1328841" cy="362324"/>
          <wp:effectExtent l="0" t="0" r="5080" b="0"/>
          <wp:docPr id="14" name="Image 14"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 name="Image 901" descr="Une image contenant texte, clipart&#10;&#10;Description générée automatiquement"/>
                  <pic:cNvPicPr/>
                </pic:nvPicPr>
                <pic:blipFill>
                  <a:blip r:embed="rId3">
                    <a:extLst>
                      <a:ext uri="{28A0092B-C50C-407E-A947-70E740481C1C}">
                        <a14:useLocalDpi xmlns:a14="http://schemas.microsoft.com/office/drawing/2010/main" val="0"/>
                      </a:ext>
                    </a:extLst>
                  </a:blip>
                  <a:stretch>
                    <a:fillRect/>
                  </a:stretch>
                </pic:blipFill>
                <pic:spPr>
                  <a:xfrm>
                    <a:off x="0" y="0"/>
                    <a:ext cx="1372445" cy="37421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F52EE" w14:textId="77777777" w:rsidR="00F75BC3" w:rsidRDefault="00D06EE1" w:rsidP="00300DCB">
    <w:pPr>
      <w:pStyle w:val="En-tte"/>
    </w:pPr>
    <w:r>
      <w:rPr>
        <w:noProof/>
        <w:lang w:eastAsia="fr-FR"/>
      </w:rPr>
      <mc:AlternateContent>
        <mc:Choice Requires="wpg">
          <w:drawing>
            <wp:anchor distT="0" distB="0" distL="114300" distR="114300" simplePos="0" relativeHeight="251663360" behindDoc="0" locked="0" layoutInCell="1" allowOverlap="1" wp14:anchorId="2DEE5A36" wp14:editId="2C07A016">
              <wp:simplePos x="0" y="0"/>
              <wp:positionH relativeFrom="margin">
                <wp:posOffset>5081905</wp:posOffset>
              </wp:positionH>
              <wp:positionV relativeFrom="paragraph">
                <wp:posOffset>419100</wp:posOffset>
              </wp:positionV>
              <wp:extent cx="1110615" cy="238760"/>
              <wp:effectExtent l="0" t="0" r="0" b="8890"/>
              <wp:wrapNone/>
              <wp:docPr id="8" name="Groupe 8"/>
              <wp:cNvGraphicFramePr/>
              <a:graphic xmlns:a="http://schemas.openxmlformats.org/drawingml/2006/main">
                <a:graphicData uri="http://schemas.microsoft.com/office/word/2010/wordprocessingGroup">
                  <wpg:wgp>
                    <wpg:cNvGrpSpPr/>
                    <wpg:grpSpPr>
                      <a:xfrm>
                        <a:off x="0" y="0"/>
                        <a:ext cx="1110615" cy="238760"/>
                        <a:chOff x="0" y="0"/>
                        <a:chExt cx="1110715" cy="238760"/>
                      </a:xfrm>
                    </wpg:grpSpPr>
                    <wps:wsp>
                      <wps:cNvPr id="9" name="Zone de texte 9"/>
                      <wps:cNvSpPr txBox="1"/>
                      <wps:spPr>
                        <a:xfrm>
                          <a:off x="0" y="32892"/>
                          <a:ext cx="922655" cy="184195"/>
                        </a:xfrm>
                        <a:prstGeom prst="rect">
                          <a:avLst/>
                        </a:prstGeom>
                        <a:solidFill>
                          <a:schemeClr val="lt1"/>
                        </a:solidFill>
                        <a:ln w="6350">
                          <a:noFill/>
                        </a:ln>
                      </wps:spPr>
                      <wps:txbx>
                        <w:txbxContent>
                          <w:p w14:paraId="328447B9" w14:textId="77777777" w:rsidR="00D06EE1" w:rsidRPr="006F21A3" w:rsidRDefault="00D06EE1" w:rsidP="00D06EE1">
                            <w:pPr>
                              <w:spacing w:after="0" w:line="240" w:lineRule="auto"/>
                              <w:jc w:val="right"/>
                              <w:rPr>
                                <w:i/>
                                <w:iCs/>
                                <w:sz w:val="10"/>
                                <w:szCs w:val="10"/>
                                <w14:textOutline w14:w="9525" w14:cap="rnd" w14:cmpd="sng" w14:algn="ctr">
                                  <w14:noFill/>
                                  <w14:prstDash w14:val="solid"/>
                                  <w14:bevel/>
                                </w14:textOutline>
                              </w:rPr>
                            </w:pPr>
                            <w:r w:rsidRPr="006F21A3">
                              <w:rPr>
                                <w:i/>
                                <w:iCs/>
                                <w:sz w:val="10"/>
                                <w:szCs w:val="10"/>
                                <w14:textOutline w14:w="9525" w14:cap="rnd" w14:cmpd="sng" w14:algn="ctr">
                                  <w14:noFill/>
                                  <w14:prstDash w14:val="solid"/>
                                  <w14:bevel/>
                                </w14:textOutline>
                              </w:rPr>
                              <w:t xml:space="preserve">Partagez et </w:t>
                            </w:r>
                            <w:proofErr w:type="gramStart"/>
                            <w:r w:rsidRPr="006F21A3">
                              <w:rPr>
                                <w:i/>
                                <w:iCs/>
                                <w:sz w:val="10"/>
                                <w:szCs w:val="10"/>
                                <w14:textOutline w14:w="9525" w14:cap="rnd" w14:cmpd="sng" w14:algn="ctr">
                                  <w14:noFill/>
                                  <w14:prstDash w14:val="solid"/>
                                  <w14:bevel/>
                                </w14:textOutline>
                              </w:rPr>
                              <w:t>réutilisez le</w:t>
                            </w:r>
                            <w:proofErr w:type="gramEnd"/>
                            <w:r w:rsidRPr="006F21A3">
                              <w:rPr>
                                <w:i/>
                                <w:iCs/>
                                <w:sz w:val="10"/>
                                <w:szCs w:val="10"/>
                                <w14:textOutline w14:w="9525" w14:cap="rnd" w14:cmpd="sng" w14:algn="ctr">
                                  <w14:noFill/>
                                  <w14:prstDash w14:val="solid"/>
                                  <w14:bevel/>
                                </w14:textOutline>
                              </w:rPr>
                              <w:t xml:space="preserve"> </w:t>
                            </w:r>
                          </w:p>
                          <w:p w14:paraId="17C04B77" w14:textId="77777777" w:rsidR="00D06EE1" w:rsidRPr="006F21A3" w:rsidRDefault="00D06EE1" w:rsidP="00D06EE1">
                            <w:pPr>
                              <w:spacing w:after="0" w:line="240" w:lineRule="auto"/>
                              <w:jc w:val="right"/>
                              <w:rPr>
                                <w:i/>
                                <w:iCs/>
                                <w:sz w:val="10"/>
                                <w:szCs w:val="10"/>
                                <w14:textOutline w14:w="9525" w14:cap="rnd" w14:cmpd="sng" w14:algn="ctr">
                                  <w14:noFill/>
                                  <w14:prstDash w14:val="solid"/>
                                  <w14:bevel/>
                                </w14:textOutline>
                              </w:rPr>
                            </w:pPr>
                            <w:proofErr w:type="gramStart"/>
                            <w:r w:rsidRPr="006F21A3">
                              <w:rPr>
                                <w:i/>
                                <w:iCs/>
                                <w:sz w:val="10"/>
                                <w:szCs w:val="10"/>
                                <w14:textOutline w14:w="9525" w14:cap="rnd" w14:cmpd="sng" w14:algn="ctr">
                                  <w14:noFill/>
                                  <w14:prstDash w14:val="solid"/>
                                  <w14:bevel/>
                                </w14:textOutline>
                              </w:rPr>
                              <w:t>contenu</w:t>
                            </w:r>
                            <w:proofErr w:type="gramEnd"/>
                            <w:r w:rsidRPr="006F21A3">
                              <w:rPr>
                                <w:i/>
                                <w:iCs/>
                                <w:sz w:val="10"/>
                                <w:szCs w:val="10"/>
                                <w14:textOutline w14:w="9525" w14:cap="rnd" w14:cmpd="sng" w14:algn="ctr">
                                  <w14:noFill/>
                                  <w14:prstDash w14:val="solid"/>
                                  <w14:bevel/>
                                </w14:textOutline>
                              </w:rPr>
                              <w:t xml:space="preserve"> de ce document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10" name="Image 1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953870" y="0"/>
                          <a:ext cx="156845" cy="238760"/>
                        </a:xfrm>
                        <a:prstGeom prst="rect">
                          <a:avLst/>
                        </a:prstGeom>
                      </pic:spPr>
                    </pic:pic>
                  </wpg:wgp>
                </a:graphicData>
              </a:graphic>
            </wp:anchor>
          </w:drawing>
        </mc:Choice>
        <mc:Fallback>
          <w:pict>
            <v:group w14:anchorId="2DEE5A36" id="Groupe 8" o:spid="_x0000_s1029" style="position:absolute;left:0;text-align:left;margin-left:400.15pt;margin-top:33pt;width:87.45pt;height:18.8pt;z-index:251663360;mso-position-horizontal-relative:margin" coordsize="11107,23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">
              <v:shapetype id="_x0000_t202" coordsize="21600,21600" o:spt="202" path="m,l,21600r21600,l21600,xe">
                <v:stroke joinstyle="miter"/>
                <v:path gradientshapeok="t" o:connecttype="rect"/>
              </v:shapetype>
              <v:shape id="Zone de texte 9" o:spid="_x0000_s1030" type="#_x0000_t202" style="position:absolute;top:328;width:9226;height:1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" fillcolor="white [3201]" stroked="f" strokeweight=".5pt">
                <v:textbox inset="0,0,0,0">
                  <w:txbxContent>
                    <w:p w14:paraId="328447B9" w14:textId="77777777" w:rsidR="00D06EE1" w:rsidRPr="006F21A3" w:rsidRDefault="00D06EE1" w:rsidP="00D06EE1">
                      <w:pPr>
                        <w:spacing w:after="0" w:line="240" w:lineRule="auto"/>
                        <w:jc w:val="right"/>
                        <w:rPr>
                          <w:i/>
                          <w:iCs/>
                          <w:sz w:val="10"/>
                          <w:szCs w:val="10"/>
                          <w14:textOutline w14:w="9525" w14:cap="rnd" w14:cmpd="sng" w14:algn="ctr">
                            <w14:noFill/>
                            <w14:prstDash w14:val="solid"/>
                            <w14:bevel/>
                          </w14:textOutline>
                        </w:rPr>
                      </w:pPr>
                      <w:r w:rsidRPr="006F21A3">
                        <w:rPr>
                          <w:i/>
                          <w:iCs/>
                          <w:sz w:val="10"/>
                          <w:szCs w:val="10"/>
                          <w14:textOutline w14:w="9525" w14:cap="rnd" w14:cmpd="sng" w14:algn="ctr">
                            <w14:noFill/>
                            <w14:prstDash w14:val="solid"/>
                            <w14:bevel/>
                          </w14:textOutline>
                        </w:rPr>
                        <w:t xml:space="preserve">Partagez et réutilisez le </w:t>
                      </w:r>
                    </w:p>
                    <w:p w14:paraId="17C04B77" w14:textId="77777777" w:rsidR="00D06EE1" w:rsidRPr="006F21A3" w:rsidRDefault="00D06EE1" w:rsidP="00D06EE1">
                      <w:pPr>
                        <w:spacing w:after="0" w:line="240" w:lineRule="auto"/>
                        <w:jc w:val="right"/>
                        <w:rPr>
                          <w:i/>
                          <w:iCs/>
                          <w:sz w:val="10"/>
                          <w:szCs w:val="10"/>
                          <w14:textOutline w14:w="9525" w14:cap="rnd" w14:cmpd="sng" w14:algn="ctr">
                            <w14:noFill/>
                            <w14:prstDash w14:val="solid"/>
                            <w14:bevel/>
                          </w14:textOutline>
                        </w:rPr>
                      </w:pPr>
                      <w:r w:rsidRPr="006F21A3">
                        <w:rPr>
                          <w:i/>
                          <w:iCs/>
                          <w:sz w:val="10"/>
                          <w:szCs w:val="10"/>
                          <w14:textOutline w14:w="9525" w14:cap="rnd" w14:cmpd="sng" w14:algn="ctr">
                            <w14:noFill/>
                            <w14:prstDash w14:val="solid"/>
                            <w14:bevel/>
                          </w14:textOutline>
                        </w:rPr>
                        <w:t xml:space="preserve">contenu de ce document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31" type="#_x0000_t75" style="position:absolute;left:9538;width:1569;height:2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">
                <v:imagedata r:id="rId2" o:title=""/>
              </v:shape>
              <w10:wrap anchorx="margin"/>
            </v:group>
          </w:pict>
        </mc:Fallback>
      </mc:AlternateContent>
    </w:r>
    <w:r w:rsidR="009179EC">
      <w:rPr>
        <w:noProof/>
      </w:rPr>
      <w:drawing>
        <wp:inline distT="0" distB="0" distL="0" distR="0" wp14:anchorId="3B9536FF" wp14:editId="666BA7A8">
          <wp:extent cx="2655568" cy="723900"/>
          <wp:effectExtent l="0" t="0" r="0" b="0"/>
          <wp:docPr id="15" name="Image 15"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clipart&#10;&#10;Description générée automatiquement"/>
                  <pic:cNvPicPr/>
                </pic:nvPicPr>
                <pic:blipFill>
                  <a:blip r:embed="rId3">
                    <a:extLst>
                      <a:ext uri="{28A0092B-C50C-407E-A947-70E740481C1C}">
                        <a14:useLocalDpi xmlns:a14="http://schemas.microsoft.com/office/drawing/2010/main" val="0"/>
                      </a:ext>
                    </a:extLst>
                  </a:blip>
                  <a:stretch>
                    <a:fillRect/>
                  </a:stretch>
                </pic:blipFill>
                <pic:spPr>
                  <a:xfrm>
                    <a:off x="0" y="0"/>
                    <a:ext cx="2662589" cy="725814"/>
                  </a:xfrm>
                  <a:prstGeom prst="rect">
                    <a:avLst/>
                  </a:prstGeom>
                </pic:spPr>
              </pic:pic>
            </a:graphicData>
          </a:graphic>
        </wp:inline>
      </w:drawing>
    </w:r>
  </w:p>
  <w:p w14:paraId="62CD5EDB" w14:textId="77777777" w:rsidR="00300DCB" w:rsidRDefault="00300DCB" w:rsidP="00300DC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8165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37E40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20EA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0ADF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181B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10BE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C264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1C43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0B66A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4835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C61492"/>
    <w:multiLevelType w:val="hybridMultilevel"/>
    <w:tmpl w:val="59ACA1BA"/>
    <w:lvl w:ilvl="0" w:tplc="E44A85CC">
      <w:start w:val="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B050E8"/>
    <w:multiLevelType w:val="hybridMultilevel"/>
    <w:tmpl w:val="CB70FBFC"/>
    <w:lvl w:ilvl="0" w:tplc="8A123D00">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F02576"/>
    <w:multiLevelType w:val="hybridMultilevel"/>
    <w:tmpl w:val="CAEE90B8"/>
    <w:lvl w:ilvl="0" w:tplc="354C223A">
      <w:start w:val="1"/>
      <w:numFmt w:val="bullet"/>
      <w:lvlText w:val="-"/>
      <w:lvlJc w:val="left"/>
      <w:pPr>
        <w:ind w:left="1287" w:hanging="360"/>
      </w:pPr>
      <w:rPr>
        <w:rFonts w:ascii="Times New Roman" w:eastAsia="Times New Roman" w:hAnsi="Times New Roman" w:cs="Times New Roman" w:hint="default"/>
        <w:sz w:val="22"/>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3" w15:restartNumberingAfterBreak="0">
    <w:nsid w:val="264E3B95"/>
    <w:multiLevelType w:val="hybridMultilevel"/>
    <w:tmpl w:val="5F08501E"/>
    <w:lvl w:ilvl="0" w:tplc="354C223A">
      <w:start w:val="1"/>
      <w:numFmt w:val="bullet"/>
      <w:lvlText w:val="-"/>
      <w:lvlJc w:val="left"/>
      <w:pPr>
        <w:tabs>
          <w:tab w:val="num" w:pos="720"/>
        </w:tabs>
        <w:ind w:left="720" w:hanging="360"/>
      </w:pPr>
      <w:rPr>
        <w:rFonts w:ascii="Times New Roman" w:eastAsia="Times New Roman" w:hAnsi="Times New Roman" w:cs="Times New Roman" w:hint="default"/>
        <w:sz w:val="22"/>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1C52D2"/>
    <w:multiLevelType w:val="multilevel"/>
    <w:tmpl w:val="22581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C22003"/>
    <w:multiLevelType w:val="hybridMultilevel"/>
    <w:tmpl w:val="C0B42FF2"/>
    <w:lvl w:ilvl="0" w:tplc="8A123D00">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426A2D"/>
    <w:multiLevelType w:val="hybridMultilevel"/>
    <w:tmpl w:val="3BF6C59A"/>
    <w:lvl w:ilvl="0" w:tplc="8A123D00">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731A19"/>
    <w:multiLevelType w:val="multilevel"/>
    <w:tmpl w:val="BDD2C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5872E8"/>
    <w:multiLevelType w:val="hybridMultilevel"/>
    <w:tmpl w:val="69A67ACE"/>
    <w:lvl w:ilvl="0" w:tplc="354C223A">
      <w:start w:val="1"/>
      <w:numFmt w:val="bullet"/>
      <w:lvlText w:val="-"/>
      <w:lvlJc w:val="left"/>
      <w:pPr>
        <w:ind w:left="720" w:hanging="360"/>
      </w:pPr>
      <w:rPr>
        <w:rFonts w:ascii="Times New Roman" w:eastAsia="Times New Roman" w:hAnsi="Times New Roman" w:cs="Times New Roman"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13A7232"/>
    <w:multiLevelType w:val="hybridMultilevel"/>
    <w:tmpl w:val="4F62F512"/>
    <w:lvl w:ilvl="0" w:tplc="8A123D00">
      <w:start w:val="1"/>
      <w:numFmt w:val="bullet"/>
      <w:lvlText w:val=""/>
      <w:lvlJc w:val="left"/>
      <w:pPr>
        <w:ind w:left="720" w:hanging="360"/>
      </w:pPr>
      <w:rPr>
        <w:rFonts w:ascii="Symbol" w:hAnsi="Symbo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4EE68D3"/>
    <w:multiLevelType w:val="hybridMultilevel"/>
    <w:tmpl w:val="6FA6AA90"/>
    <w:lvl w:ilvl="0" w:tplc="354C223A">
      <w:start w:val="1"/>
      <w:numFmt w:val="bullet"/>
      <w:lvlText w:val="-"/>
      <w:lvlJc w:val="left"/>
      <w:pPr>
        <w:ind w:left="1571" w:hanging="360"/>
      </w:pPr>
      <w:rPr>
        <w:rFonts w:ascii="Times New Roman" w:eastAsia="Times New Roman" w:hAnsi="Times New Roman" w:cs="Times New Roman" w:hint="default"/>
        <w:sz w:val="22"/>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1" w15:restartNumberingAfterBreak="0">
    <w:nsid w:val="57A21BD3"/>
    <w:multiLevelType w:val="hybridMultilevel"/>
    <w:tmpl w:val="619E85A6"/>
    <w:lvl w:ilvl="0" w:tplc="C9A2DE14">
      <w:start w:val="1"/>
      <w:numFmt w:val="bullet"/>
      <w:lvlText w:val=""/>
      <w:lvlJc w:val="left"/>
      <w:pPr>
        <w:ind w:left="1287" w:hanging="360"/>
      </w:pPr>
      <w:rPr>
        <w:rFonts w:ascii="Symbol" w:hAnsi="Symbol" w:hint="default"/>
        <w:color w:val="auto"/>
        <w:sz w:val="22"/>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2" w15:restartNumberingAfterBreak="0">
    <w:nsid w:val="5C8641F9"/>
    <w:multiLevelType w:val="multilevel"/>
    <w:tmpl w:val="C686BFA0"/>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3" w15:restartNumberingAfterBreak="0">
    <w:nsid w:val="62BA564B"/>
    <w:multiLevelType w:val="hybridMultilevel"/>
    <w:tmpl w:val="860CF6D2"/>
    <w:lvl w:ilvl="0" w:tplc="C9A2DE14">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38C43CA"/>
    <w:multiLevelType w:val="hybridMultilevel"/>
    <w:tmpl w:val="B322CDCE"/>
    <w:lvl w:ilvl="0" w:tplc="E44A85CC">
      <w:start w:val="6"/>
      <w:numFmt w:val="bullet"/>
      <w:lvlText w:val="-"/>
      <w:lvlJc w:val="left"/>
      <w:pPr>
        <w:ind w:left="1571" w:hanging="360"/>
      </w:pPr>
      <w:rPr>
        <w:rFonts w:ascii="Times New Roman" w:eastAsia="Times New Roman" w:hAnsi="Times New Roman" w:cs="Times New Roman"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5" w15:restartNumberingAfterBreak="0">
    <w:nsid w:val="672E1CD1"/>
    <w:multiLevelType w:val="hybridMultilevel"/>
    <w:tmpl w:val="F28EC824"/>
    <w:lvl w:ilvl="0" w:tplc="8A123D00">
      <w:start w:val="1"/>
      <w:numFmt w:val="bullet"/>
      <w:lvlText w:val=""/>
      <w:lvlJc w:val="left"/>
      <w:pPr>
        <w:ind w:left="1287" w:hanging="360"/>
      </w:pPr>
      <w:rPr>
        <w:rFonts w:ascii="Symbol" w:hAnsi="Symbol" w:hint="default"/>
        <w:sz w:val="20"/>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6" w15:restartNumberingAfterBreak="0">
    <w:nsid w:val="6798090B"/>
    <w:multiLevelType w:val="hybridMultilevel"/>
    <w:tmpl w:val="1FC4FDE2"/>
    <w:lvl w:ilvl="0" w:tplc="8A123D00">
      <w:start w:val="1"/>
      <w:numFmt w:val="bullet"/>
      <w:lvlText w:val=""/>
      <w:lvlJc w:val="left"/>
      <w:pPr>
        <w:tabs>
          <w:tab w:val="num" w:pos="720"/>
        </w:tabs>
        <w:ind w:left="720" w:hanging="360"/>
      </w:pPr>
      <w:rPr>
        <w:rFonts w:ascii="Symbol" w:hAnsi="Symbol" w:hint="default"/>
        <w:sz w:val="20"/>
      </w:rPr>
    </w:lvl>
    <w:lvl w:ilvl="1" w:tplc="A6B4DC54" w:tentative="1">
      <w:start w:val="1"/>
      <w:numFmt w:val="bullet"/>
      <w:lvlText w:val="o"/>
      <w:lvlJc w:val="left"/>
      <w:pPr>
        <w:tabs>
          <w:tab w:val="num" w:pos="1440"/>
        </w:tabs>
        <w:ind w:left="1440" w:hanging="360"/>
      </w:pPr>
      <w:rPr>
        <w:rFonts w:ascii="Courier New" w:hAnsi="Courier New" w:hint="default"/>
        <w:sz w:val="20"/>
      </w:rPr>
    </w:lvl>
    <w:lvl w:ilvl="2" w:tplc="20C0A85E" w:tentative="1">
      <w:start w:val="1"/>
      <w:numFmt w:val="bullet"/>
      <w:lvlText w:val=""/>
      <w:lvlJc w:val="left"/>
      <w:pPr>
        <w:tabs>
          <w:tab w:val="num" w:pos="2160"/>
        </w:tabs>
        <w:ind w:left="2160" w:hanging="360"/>
      </w:pPr>
      <w:rPr>
        <w:rFonts w:ascii="Wingdings" w:hAnsi="Wingdings" w:hint="default"/>
        <w:sz w:val="20"/>
      </w:rPr>
    </w:lvl>
    <w:lvl w:ilvl="3" w:tplc="9A6A7CE8" w:tentative="1">
      <w:start w:val="1"/>
      <w:numFmt w:val="bullet"/>
      <w:lvlText w:val=""/>
      <w:lvlJc w:val="left"/>
      <w:pPr>
        <w:tabs>
          <w:tab w:val="num" w:pos="2880"/>
        </w:tabs>
        <w:ind w:left="2880" w:hanging="360"/>
      </w:pPr>
      <w:rPr>
        <w:rFonts w:ascii="Wingdings" w:hAnsi="Wingdings" w:hint="default"/>
        <w:sz w:val="20"/>
      </w:rPr>
    </w:lvl>
    <w:lvl w:ilvl="4" w:tplc="534E4C6A" w:tentative="1">
      <w:start w:val="1"/>
      <w:numFmt w:val="bullet"/>
      <w:lvlText w:val=""/>
      <w:lvlJc w:val="left"/>
      <w:pPr>
        <w:tabs>
          <w:tab w:val="num" w:pos="3600"/>
        </w:tabs>
        <w:ind w:left="3600" w:hanging="360"/>
      </w:pPr>
      <w:rPr>
        <w:rFonts w:ascii="Wingdings" w:hAnsi="Wingdings" w:hint="default"/>
        <w:sz w:val="20"/>
      </w:rPr>
    </w:lvl>
    <w:lvl w:ilvl="5" w:tplc="FB466AB2" w:tentative="1">
      <w:start w:val="1"/>
      <w:numFmt w:val="bullet"/>
      <w:lvlText w:val=""/>
      <w:lvlJc w:val="left"/>
      <w:pPr>
        <w:tabs>
          <w:tab w:val="num" w:pos="4320"/>
        </w:tabs>
        <w:ind w:left="4320" w:hanging="360"/>
      </w:pPr>
      <w:rPr>
        <w:rFonts w:ascii="Wingdings" w:hAnsi="Wingdings" w:hint="default"/>
        <w:sz w:val="20"/>
      </w:rPr>
    </w:lvl>
    <w:lvl w:ilvl="6" w:tplc="8EBC48B0" w:tentative="1">
      <w:start w:val="1"/>
      <w:numFmt w:val="bullet"/>
      <w:lvlText w:val=""/>
      <w:lvlJc w:val="left"/>
      <w:pPr>
        <w:tabs>
          <w:tab w:val="num" w:pos="5040"/>
        </w:tabs>
        <w:ind w:left="5040" w:hanging="360"/>
      </w:pPr>
      <w:rPr>
        <w:rFonts w:ascii="Wingdings" w:hAnsi="Wingdings" w:hint="default"/>
        <w:sz w:val="20"/>
      </w:rPr>
    </w:lvl>
    <w:lvl w:ilvl="7" w:tplc="0B82E55A" w:tentative="1">
      <w:start w:val="1"/>
      <w:numFmt w:val="bullet"/>
      <w:lvlText w:val=""/>
      <w:lvlJc w:val="left"/>
      <w:pPr>
        <w:tabs>
          <w:tab w:val="num" w:pos="5760"/>
        </w:tabs>
        <w:ind w:left="5760" w:hanging="360"/>
      </w:pPr>
      <w:rPr>
        <w:rFonts w:ascii="Wingdings" w:hAnsi="Wingdings" w:hint="default"/>
        <w:sz w:val="20"/>
      </w:rPr>
    </w:lvl>
    <w:lvl w:ilvl="8" w:tplc="53122EAC"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5A02D0"/>
    <w:multiLevelType w:val="hybridMultilevel"/>
    <w:tmpl w:val="3752BE4C"/>
    <w:lvl w:ilvl="0" w:tplc="040C000F">
      <w:start w:val="1"/>
      <w:numFmt w:val="decimal"/>
      <w:lvlText w:val="%1."/>
      <w:lvlJc w:val="left"/>
      <w:pPr>
        <w:ind w:left="-720" w:hanging="360"/>
      </w:pPr>
    </w:lvl>
    <w:lvl w:ilvl="1" w:tplc="040C0019" w:tentative="1">
      <w:start w:val="1"/>
      <w:numFmt w:val="lowerLetter"/>
      <w:lvlText w:val="%2."/>
      <w:lvlJc w:val="left"/>
      <w:pPr>
        <w:ind w:left="0" w:hanging="360"/>
      </w:pPr>
    </w:lvl>
    <w:lvl w:ilvl="2" w:tplc="040C001B" w:tentative="1">
      <w:start w:val="1"/>
      <w:numFmt w:val="lowerRoman"/>
      <w:lvlText w:val="%3."/>
      <w:lvlJc w:val="right"/>
      <w:pPr>
        <w:ind w:left="720" w:hanging="180"/>
      </w:pPr>
    </w:lvl>
    <w:lvl w:ilvl="3" w:tplc="040C000F" w:tentative="1">
      <w:start w:val="1"/>
      <w:numFmt w:val="decimal"/>
      <w:lvlText w:val="%4."/>
      <w:lvlJc w:val="left"/>
      <w:pPr>
        <w:ind w:left="1440" w:hanging="360"/>
      </w:pPr>
    </w:lvl>
    <w:lvl w:ilvl="4" w:tplc="040C0019" w:tentative="1">
      <w:start w:val="1"/>
      <w:numFmt w:val="lowerLetter"/>
      <w:lvlText w:val="%5."/>
      <w:lvlJc w:val="left"/>
      <w:pPr>
        <w:ind w:left="2160" w:hanging="360"/>
      </w:pPr>
    </w:lvl>
    <w:lvl w:ilvl="5" w:tplc="040C001B" w:tentative="1">
      <w:start w:val="1"/>
      <w:numFmt w:val="lowerRoman"/>
      <w:lvlText w:val="%6."/>
      <w:lvlJc w:val="right"/>
      <w:pPr>
        <w:ind w:left="2880" w:hanging="180"/>
      </w:pPr>
    </w:lvl>
    <w:lvl w:ilvl="6" w:tplc="040C000F" w:tentative="1">
      <w:start w:val="1"/>
      <w:numFmt w:val="decimal"/>
      <w:lvlText w:val="%7."/>
      <w:lvlJc w:val="left"/>
      <w:pPr>
        <w:ind w:left="3600" w:hanging="360"/>
      </w:pPr>
    </w:lvl>
    <w:lvl w:ilvl="7" w:tplc="040C0019" w:tentative="1">
      <w:start w:val="1"/>
      <w:numFmt w:val="lowerLetter"/>
      <w:lvlText w:val="%8."/>
      <w:lvlJc w:val="left"/>
      <w:pPr>
        <w:ind w:left="4320" w:hanging="360"/>
      </w:pPr>
    </w:lvl>
    <w:lvl w:ilvl="8" w:tplc="040C001B" w:tentative="1">
      <w:start w:val="1"/>
      <w:numFmt w:val="lowerRoman"/>
      <w:lvlText w:val="%9."/>
      <w:lvlJc w:val="right"/>
      <w:pPr>
        <w:ind w:left="5040" w:hanging="180"/>
      </w:pPr>
    </w:lvl>
  </w:abstractNum>
  <w:abstractNum w:abstractNumId="28" w15:restartNumberingAfterBreak="0">
    <w:nsid w:val="71C56C9B"/>
    <w:multiLevelType w:val="multilevel"/>
    <w:tmpl w:val="966EA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8D236E"/>
    <w:multiLevelType w:val="hybridMultilevel"/>
    <w:tmpl w:val="6FBA8C08"/>
    <w:lvl w:ilvl="0" w:tplc="8A123D00">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4ED7610"/>
    <w:multiLevelType w:val="hybridMultilevel"/>
    <w:tmpl w:val="BF083D1C"/>
    <w:lvl w:ilvl="0" w:tplc="8A123D00">
      <w:start w:val="1"/>
      <w:numFmt w:val="bullet"/>
      <w:lvlText w:val=""/>
      <w:lvlJc w:val="left"/>
      <w:pPr>
        <w:ind w:left="1287" w:hanging="360"/>
      </w:pPr>
      <w:rPr>
        <w:rFonts w:ascii="Symbol" w:hAnsi="Symbol" w:hint="default"/>
        <w:sz w:val="20"/>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1" w15:restartNumberingAfterBreak="0">
    <w:nsid w:val="7AD91BB8"/>
    <w:multiLevelType w:val="hybridMultilevel"/>
    <w:tmpl w:val="84669EC0"/>
    <w:lvl w:ilvl="0" w:tplc="8A123D00">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39769288">
    <w:abstractNumId w:val="22"/>
  </w:num>
  <w:num w:numId="2" w16cid:durableId="1978491305">
    <w:abstractNumId w:val="8"/>
  </w:num>
  <w:num w:numId="3" w16cid:durableId="1983656405">
    <w:abstractNumId w:val="3"/>
  </w:num>
  <w:num w:numId="4" w16cid:durableId="769932386">
    <w:abstractNumId w:val="2"/>
  </w:num>
  <w:num w:numId="5" w16cid:durableId="1108162661">
    <w:abstractNumId w:val="1"/>
  </w:num>
  <w:num w:numId="6" w16cid:durableId="1838420258">
    <w:abstractNumId w:val="0"/>
  </w:num>
  <w:num w:numId="7" w16cid:durableId="1307664728">
    <w:abstractNumId w:val="9"/>
  </w:num>
  <w:num w:numId="8" w16cid:durableId="1570649321">
    <w:abstractNumId w:val="7"/>
  </w:num>
  <w:num w:numId="9" w16cid:durableId="976105034">
    <w:abstractNumId w:val="6"/>
  </w:num>
  <w:num w:numId="10" w16cid:durableId="1510563395">
    <w:abstractNumId w:val="5"/>
  </w:num>
  <w:num w:numId="11" w16cid:durableId="1535731730">
    <w:abstractNumId w:val="4"/>
  </w:num>
  <w:num w:numId="12" w16cid:durableId="2082411708">
    <w:abstractNumId w:val="17"/>
  </w:num>
  <w:num w:numId="13" w16cid:durableId="1471248808">
    <w:abstractNumId w:val="22"/>
  </w:num>
  <w:num w:numId="14" w16cid:durableId="671881656">
    <w:abstractNumId w:val="13"/>
  </w:num>
  <w:num w:numId="15" w16cid:durableId="1578203331">
    <w:abstractNumId w:val="10"/>
  </w:num>
  <w:num w:numId="16" w16cid:durableId="470680999">
    <w:abstractNumId w:val="27"/>
  </w:num>
  <w:num w:numId="17" w16cid:durableId="277682234">
    <w:abstractNumId w:val="26"/>
  </w:num>
  <w:num w:numId="18" w16cid:durableId="1242445329">
    <w:abstractNumId w:val="14"/>
  </w:num>
  <w:num w:numId="19" w16cid:durableId="112942760">
    <w:abstractNumId w:val="12"/>
  </w:num>
  <w:num w:numId="20" w16cid:durableId="446969566">
    <w:abstractNumId w:val="28"/>
  </w:num>
  <w:num w:numId="21" w16cid:durableId="216743541">
    <w:abstractNumId w:val="30"/>
  </w:num>
  <w:num w:numId="22" w16cid:durableId="1380398922">
    <w:abstractNumId w:val="15"/>
  </w:num>
  <w:num w:numId="23" w16cid:durableId="771819082">
    <w:abstractNumId w:val="25"/>
  </w:num>
  <w:num w:numId="24" w16cid:durableId="805582670">
    <w:abstractNumId w:val="21"/>
  </w:num>
  <w:num w:numId="25" w16cid:durableId="1374620103">
    <w:abstractNumId w:val="19"/>
  </w:num>
  <w:num w:numId="26" w16cid:durableId="451943746">
    <w:abstractNumId w:val="16"/>
  </w:num>
  <w:num w:numId="27" w16cid:durableId="348723963">
    <w:abstractNumId w:val="31"/>
  </w:num>
  <w:num w:numId="28" w16cid:durableId="276068339">
    <w:abstractNumId w:val="11"/>
  </w:num>
  <w:num w:numId="29" w16cid:durableId="2046514659">
    <w:abstractNumId w:val="18"/>
  </w:num>
  <w:num w:numId="30" w16cid:durableId="1601377285">
    <w:abstractNumId w:val="29"/>
  </w:num>
  <w:num w:numId="31" w16cid:durableId="1134904249">
    <w:abstractNumId w:val="20"/>
  </w:num>
  <w:num w:numId="32" w16cid:durableId="1255944263">
    <w:abstractNumId w:val="24"/>
  </w:num>
  <w:num w:numId="33" w16cid:durableId="164345767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AAE"/>
    <w:rsid w:val="00010417"/>
    <w:rsid w:val="000247F3"/>
    <w:rsid w:val="00031D1F"/>
    <w:rsid w:val="000C4E8A"/>
    <w:rsid w:val="0011650A"/>
    <w:rsid w:val="00124B3A"/>
    <w:rsid w:val="0014518E"/>
    <w:rsid w:val="00172CA9"/>
    <w:rsid w:val="001807D6"/>
    <w:rsid w:val="00190944"/>
    <w:rsid w:val="001B60F7"/>
    <w:rsid w:val="001E0F44"/>
    <w:rsid w:val="00210DE6"/>
    <w:rsid w:val="0021479A"/>
    <w:rsid w:val="00230705"/>
    <w:rsid w:val="0025719A"/>
    <w:rsid w:val="0027038C"/>
    <w:rsid w:val="0029782A"/>
    <w:rsid w:val="002A54F7"/>
    <w:rsid w:val="00300DCB"/>
    <w:rsid w:val="00392227"/>
    <w:rsid w:val="003E4122"/>
    <w:rsid w:val="00416649"/>
    <w:rsid w:val="00431C34"/>
    <w:rsid w:val="00462CC3"/>
    <w:rsid w:val="004B2F3C"/>
    <w:rsid w:val="0050297E"/>
    <w:rsid w:val="0053045D"/>
    <w:rsid w:val="0055320D"/>
    <w:rsid w:val="00561F19"/>
    <w:rsid w:val="006261F3"/>
    <w:rsid w:val="00643C6E"/>
    <w:rsid w:val="00672AAE"/>
    <w:rsid w:val="00677C0E"/>
    <w:rsid w:val="006862AE"/>
    <w:rsid w:val="00692E58"/>
    <w:rsid w:val="006B5077"/>
    <w:rsid w:val="006E6491"/>
    <w:rsid w:val="00770A59"/>
    <w:rsid w:val="007D3E83"/>
    <w:rsid w:val="00821589"/>
    <w:rsid w:val="009179EC"/>
    <w:rsid w:val="00921EA0"/>
    <w:rsid w:val="00962FC4"/>
    <w:rsid w:val="009766E9"/>
    <w:rsid w:val="009F0B55"/>
    <w:rsid w:val="00A1063A"/>
    <w:rsid w:val="00A320F1"/>
    <w:rsid w:val="00A63800"/>
    <w:rsid w:val="00A71B95"/>
    <w:rsid w:val="00A8363E"/>
    <w:rsid w:val="00AA79EE"/>
    <w:rsid w:val="00AD39D4"/>
    <w:rsid w:val="00BB3E74"/>
    <w:rsid w:val="00BE01C5"/>
    <w:rsid w:val="00BF4A23"/>
    <w:rsid w:val="00CB28EF"/>
    <w:rsid w:val="00CB3F35"/>
    <w:rsid w:val="00CD748E"/>
    <w:rsid w:val="00CF6DC4"/>
    <w:rsid w:val="00D06EE1"/>
    <w:rsid w:val="00D10F0F"/>
    <w:rsid w:val="00D4579A"/>
    <w:rsid w:val="00D93E6C"/>
    <w:rsid w:val="00DA42BF"/>
    <w:rsid w:val="00DA4F6B"/>
    <w:rsid w:val="00DE7F5A"/>
    <w:rsid w:val="00E14DBF"/>
    <w:rsid w:val="00E3286F"/>
    <w:rsid w:val="00E33ACE"/>
    <w:rsid w:val="00E46CEB"/>
    <w:rsid w:val="00E50653"/>
    <w:rsid w:val="00E62B03"/>
    <w:rsid w:val="00E84005"/>
    <w:rsid w:val="00E85CE6"/>
    <w:rsid w:val="00E9282F"/>
    <w:rsid w:val="00EA580F"/>
    <w:rsid w:val="00EC4055"/>
    <w:rsid w:val="00F605F6"/>
    <w:rsid w:val="00F75B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E746FB"/>
  <w15:chartTrackingRefBased/>
  <w15:docId w15:val="{A2105E25-652E-41B4-99AA-617D87C61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417"/>
    <w:pPr>
      <w:jc w:val="both"/>
    </w:pPr>
    <w:rPr>
      <w:rFonts w:ascii="Arial" w:hAnsi="Arial" w:cstheme="majorBidi"/>
      <w:bCs/>
      <w:kern w:val="28"/>
      <w:szCs w:val="56"/>
    </w:rPr>
  </w:style>
  <w:style w:type="paragraph" w:styleId="Titre1">
    <w:name w:val="heading 1"/>
    <w:basedOn w:val="Normal"/>
    <w:next w:val="Normal"/>
    <w:link w:val="Titre1Car"/>
    <w:uiPriority w:val="9"/>
    <w:qFormat/>
    <w:rsid w:val="00A8363E"/>
    <w:pPr>
      <w:keepNext/>
      <w:keepLines/>
      <w:numPr>
        <w:numId w:val="13"/>
      </w:numPr>
      <w:spacing w:before="240" w:after="0"/>
      <w:outlineLvl w:val="0"/>
    </w:pPr>
    <w:rPr>
      <w:rFonts w:eastAsiaTheme="majorEastAsia" w:cs="Arial"/>
      <w:b/>
      <w:color w:val="960036" w:themeColor="accent1" w:themeShade="BF"/>
      <w:sz w:val="32"/>
      <w:szCs w:val="32"/>
    </w:rPr>
  </w:style>
  <w:style w:type="paragraph" w:styleId="Titre2">
    <w:name w:val="heading 2"/>
    <w:basedOn w:val="Normal"/>
    <w:next w:val="Normal"/>
    <w:link w:val="Titre2Car"/>
    <w:uiPriority w:val="9"/>
    <w:unhideWhenUsed/>
    <w:qFormat/>
    <w:rsid w:val="00A8363E"/>
    <w:pPr>
      <w:keepNext/>
      <w:keepLines/>
      <w:numPr>
        <w:ilvl w:val="1"/>
        <w:numId w:val="13"/>
      </w:numPr>
      <w:spacing w:before="40" w:after="0"/>
      <w:outlineLvl w:val="1"/>
    </w:pPr>
    <w:rPr>
      <w:rFonts w:eastAsiaTheme="majorEastAsia" w:cs="Arial"/>
      <w:b/>
      <w:color w:val="960036" w:themeColor="accent1" w:themeShade="BF"/>
      <w:sz w:val="26"/>
      <w:szCs w:val="26"/>
    </w:rPr>
  </w:style>
  <w:style w:type="paragraph" w:styleId="Titre3">
    <w:name w:val="heading 3"/>
    <w:basedOn w:val="Normal"/>
    <w:next w:val="Normal"/>
    <w:link w:val="Titre3Car"/>
    <w:uiPriority w:val="9"/>
    <w:unhideWhenUsed/>
    <w:qFormat/>
    <w:rsid w:val="00A8363E"/>
    <w:pPr>
      <w:keepNext/>
      <w:keepLines/>
      <w:numPr>
        <w:ilvl w:val="2"/>
        <w:numId w:val="13"/>
      </w:numPr>
      <w:spacing w:before="40" w:after="0"/>
      <w:outlineLvl w:val="2"/>
    </w:pPr>
    <w:rPr>
      <w:rFonts w:eastAsiaTheme="majorEastAsia" w:cs="Arial"/>
      <w:color w:val="640024" w:themeColor="accent1" w:themeShade="7F"/>
      <w:sz w:val="24"/>
      <w:szCs w:val="24"/>
    </w:rPr>
  </w:style>
  <w:style w:type="paragraph" w:styleId="Titre4">
    <w:name w:val="heading 4"/>
    <w:basedOn w:val="Normal"/>
    <w:next w:val="Normal"/>
    <w:link w:val="Titre4Car"/>
    <w:uiPriority w:val="9"/>
    <w:unhideWhenUsed/>
    <w:qFormat/>
    <w:rsid w:val="00BB3E74"/>
    <w:pPr>
      <w:keepNext/>
      <w:keepLines/>
      <w:numPr>
        <w:ilvl w:val="3"/>
        <w:numId w:val="13"/>
      </w:numPr>
      <w:spacing w:before="40" w:after="0"/>
      <w:outlineLvl w:val="3"/>
    </w:pPr>
    <w:rPr>
      <w:rFonts w:eastAsiaTheme="majorEastAsia"/>
      <w:i/>
      <w:iCs/>
      <w:color w:val="960036" w:themeColor="accent1" w:themeShade="BF"/>
    </w:rPr>
  </w:style>
  <w:style w:type="paragraph" w:styleId="Titre5">
    <w:name w:val="heading 5"/>
    <w:basedOn w:val="Normal"/>
    <w:next w:val="Normal"/>
    <w:link w:val="Titre5Car"/>
    <w:uiPriority w:val="9"/>
    <w:unhideWhenUsed/>
    <w:qFormat/>
    <w:rsid w:val="00BB3E74"/>
    <w:pPr>
      <w:keepNext/>
      <w:keepLines/>
      <w:numPr>
        <w:ilvl w:val="4"/>
        <w:numId w:val="13"/>
      </w:numPr>
      <w:spacing w:before="40" w:after="0"/>
      <w:outlineLvl w:val="4"/>
    </w:pPr>
    <w:rPr>
      <w:rFonts w:eastAsiaTheme="majorEastAsia"/>
      <w:color w:val="960036" w:themeColor="accent1" w:themeShade="BF"/>
    </w:rPr>
  </w:style>
  <w:style w:type="paragraph" w:styleId="Titre6">
    <w:name w:val="heading 6"/>
    <w:basedOn w:val="Normal"/>
    <w:next w:val="Normal"/>
    <w:link w:val="Titre6Car"/>
    <w:uiPriority w:val="9"/>
    <w:unhideWhenUsed/>
    <w:qFormat/>
    <w:rsid w:val="00BB3E74"/>
    <w:pPr>
      <w:keepNext/>
      <w:keepLines/>
      <w:numPr>
        <w:ilvl w:val="5"/>
        <w:numId w:val="13"/>
      </w:numPr>
      <w:spacing w:before="40" w:after="0"/>
      <w:outlineLvl w:val="5"/>
    </w:pPr>
    <w:rPr>
      <w:rFonts w:eastAsiaTheme="majorEastAsia"/>
      <w:color w:val="640024" w:themeColor="accent1" w:themeShade="7F"/>
    </w:rPr>
  </w:style>
  <w:style w:type="paragraph" w:styleId="Titre7">
    <w:name w:val="heading 7"/>
    <w:basedOn w:val="Normal"/>
    <w:next w:val="Normal"/>
    <w:link w:val="Titre7Car"/>
    <w:uiPriority w:val="9"/>
    <w:unhideWhenUsed/>
    <w:qFormat/>
    <w:rsid w:val="00BB3E74"/>
    <w:pPr>
      <w:keepNext/>
      <w:keepLines/>
      <w:numPr>
        <w:ilvl w:val="6"/>
        <w:numId w:val="13"/>
      </w:numPr>
      <w:spacing w:before="40" w:after="0"/>
      <w:outlineLvl w:val="6"/>
    </w:pPr>
    <w:rPr>
      <w:rFonts w:eastAsiaTheme="majorEastAsia"/>
      <w:i/>
      <w:iCs/>
      <w:color w:val="640024" w:themeColor="accent1" w:themeShade="7F"/>
    </w:rPr>
  </w:style>
  <w:style w:type="paragraph" w:styleId="Titre8">
    <w:name w:val="heading 8"/>
    <w:basedOn w:val="Normal"/>
    <w:next w:val="Normal"/>
    <w:link w:val="Titre8Car"/>
    <w:uiPriority w:val="9"/>
    <w:unhideWhenUsed/>
    <w:qFormat/>
    <w:rsid w:val="009179EC"/>
    <w:pPr>
      <w:keepNext/>
      <w:keepLines/>
      <w:numPr>
        <w:ilvl w:val="7"/>
        <w:numId w:val="13"/>
      </w:numPr>
      <w:spacing w:before="40" w:after="0"/>
      <w:outlineLvl w:val="7"/>
    </w:pPr>
    <w:rPr>
      <w:rFonts w:asciiTheme="majorHAnsi" w:eastAsiaTheme="majorEastAsia" w:hAnsiTheme="majorHAnsi"/>
      <w:color w:val="272727" w:themeColor="text1" w:themeTint="D8"/>
      <w:sz w:val="21"/>
      <w:szCs w:val="21"/>
    </w:rPr>
  </w:style>
  <w:style w:type="paragraph" w:styleId="Titre9">
    <w:name w:val="heading 9"/>
    <w:basedOn w:val="Normal"/>
    <w:next w:val="Normal"/>
    <w:link w:val="Titre9Car"/>
    <w:uiPriority w:val="9"/>
    <w:unhideWhenUsed/>
    <w:qFormat/>
    <w:rsid w:val="009179EC"/>
    <w:pPr>
      <w:keepNext/>
      <w:keepLines/>
      <w:numPr>
        <w:ilvl w:val="8"/>
        <w:numId w:val="13"/>
      </w:numPr>
      <w:spacing w:before="40" w:after="0"/>
      <w:outlineLvl w:val="8"/>
    </w:pPr>
    <w:rPr>
      <w:rFonts w:asciiTheme="majorHAnsi" w:eastAsiaTheme="majorEastAsia" w:hAnsiTheme="majorHAns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D39D4"/>
    <w:pPr>
      <w:tabs>
        <w:tab w:val="center" w:pos="4536"/>
        <w:tab w:val="right" w:pos="9072"/>
      </w:tabs>
      <w:spacing w:after="0" w:line="240" w:lineRule="auto"/>
    </w:pPr>
  </w:style>
  <w:style w:type="character" w:customStyle="1" w:styleId="En-tteCar">
    <w:name w:val="En-tête Car"/>
    <w:basedOn w:val="Policepardfaut"/>
    <w:link w:val="En-tte"/>
    <w:uiPriority w:val="99"/>
    <w:rsid w:val="00AD39D4"/>
  </w:style>
  <w:style w:type="paragraph" w:styleId="Pieddepage">
    <w:name w:val="footer"/>
    <w:basedOn w:val="Normal"/>
    <w:link w:val="PieddepageCar"/>
    <w:uiPriority w:val="99"/>
    <w:unhideWhenUsed/>
    <w:rsid w:val="00AD39D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D39D4"/>
  </w:style>
  <w:style w:type="table" w:styleId="Grilledutableau">
    <w:name w:val="Table Grid"/>
    <w:basedOn w:val="TableauNormal"/>
    <w:uiPriority w:val="59"/>
    <w:rsid w:val="009179EC"/>
    <w:pPr>
      <w:spacing w:after="0" w:line="240" w:lineRule="auto"/>
    </w:pPr>
    <w:rPr>
      <w:rFonts w:ascii="Arial" w:hAnsi="Arial" w:cstheme="majorBidi"/>
      <w:bCs/>
      <w:spacing w:val="-10"/>
      <w:kern w:val="28"/>
      <w:szCs w:val="5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A8363E"/>
    <w:rPr>
      <w:rFonts w:ascii="Arial" w:eastAsiaTheme="majorEastAsia" w:hAnsi="Arial" w:cs="Arial"/>
      <w:b/>
      <w:bCs/>
      <w:color w:val="960036" w:themeColor="accent1" w:themeShade="BF"/>
      <w:spacing w:val="-10"/>
      <w:kern w:val="28"/>
      <w:sz w:val="32"/>
      <w:szCs w:val="32"/>
    </w:rPr>
  </w:style>
  <w:style w:type="character" w:customStyle="1" w:styleId="Titre2Car">
    <w:name w:val="Titre 2 Car"/>
    <w:basedOn w:val="Policepardfaut"/>
    <w:link w:val="Titre2"/>
    <w:uiPriority w:val="9"/>
    <w:rsid w:val="00A8363E"/>
    <w:rPr>
      <w:rFonts w:ascii="Arial" w:eastAsiaTheme="majorEastAsia" w:hAnsi="Arial" w:cs="Arial"/>
      <w:b/>
      <w:bCs/>
      <w:color w:val="960036" w:themeColor="accent1" w:themeShade="BF"/>
      <w:spacing w:val="-10"/>
      <w:kern w:val="28"/>
      <w:sz w:val="26"/>
      <w:szCs w:val="26"/>
    </w:rPr>
  </w:style>
  <w:style w:type="character" w:customStyle="1" w:styleId="Titre3Car">
    <w:name w:val="Titre 3 Car"/>
    <w:basedOn w:val="Policepardfaut"/>
    <w:link w:val="Titre3"/>
    <w:uiPriority w:val="9"/>
    <w:rsid w:val="00A8363E"/>
    <w:rPr>
      <w:rFonts w:ascii="Arial" w:eastAsiaTheme="majorEastAsia" w:hAnsi="Arial" w:cs="Arial"/>
      <w:bCs/>
      <w:color w:val="640024" w:themeColor="accent1" w:themeShade="7F"/>
      <w:spacing w:val="-10"/>
      <w:kern w:val="28"/>
      <w:sz w:val="24"/>
      <w:szCs w:val="24"/>
    </w:rPr>
  </w:style>
  <w:style w:type="character" w:customStyle="1" w:styleId="Titre4Car">
    <w:name w:val="Titre 4 Car"/>
    <w:basedOn w:val="Policepardfaut"/>
    <w:link w:val="Titre4"/>
    <w:uiPriority w:val="9"/>
    <w:rsid w:val="00BB3E74"/>
    <w:rPr>
      <w:rFonts w:ascii="Arial" w:eastAsiaTheme="majorEastAsia" w:hAnsi="Arial" w:cstheme="majorBidi"/>
      <w:bCs/>
      <w:i/>
      <w:iCs/>
      <w:color w:val="960036" w:themeColor="accent1" w:themeShade="BF"/>
      <w:spacing w:val="-10"/>
      <w:kern w:val="28"/>
      <w:szCs w:val="56"/>
    </w:rPr>
  </w:style>
  <w:style w:type="character" w:customStyle="1" w:styleId="Titre5Car">
    <w:name w:val="Titre 5 Car"/>
    <w:basedOn w:val="Policepardfaut"/>
    <w:link w:val="Titre5"/>
    <w:uiPriority w:val="9"/>
    <w:rsid w:val="00BB3E74"/>
    <w:rPr>
      <w:rFonts w:ascii="Arial" w:eastAsiaTheme="majorEastAsia" w:hAnsi="Arial" w:cstheme="majorBidi"/>
      <w:bCs/>
      <w:color w:val="960036" w:themeColor="accent1" w:themeShade="BF"/>
      <w:spacing w:val="-10"/>
      <w:kern w:val="28"/>
      <w:szCs w:val="56"/>
    </w:rPr>
  </w:style>
  <w:style w:type="character" w:customStyle="1" w:styleId="Titre6Car">
    <w:name w:val="Titre 6 Car"/>
    <w:basedOn w:val="Policepardfaut"/>
    <w:link w:val="Titre6"/>
    <w:uiPriority w:val="9"/>
    <w:rsid w:val="00BB3E74"/>
    <w:rPr>
      <w:rFonts w:ascii="Arial" w:eastAsiaTheme="majorEastAsia" w:hAnsi="Arial" w:cstheme="majorBidi"/>
      <w:bCs/>
      <w:color w:val="640024" w:themeColor="accent1" w:themeShade="7F"/>
      <w:spacing w:val="-10"/>
      <w:kern w:val="28"/>
      <w:szCs w:val="56"/>
    </w:rPr>
  </w:style>
  <w:style w:type="character" w:customStyle="1" w:styleId="Titre7Car">
    <w:name w:val="Titre 7 Car"/>
    <w:basedOn w:val="Policepardfaut"/>
    <w:link w:val="Titre7"/>
    <w:uiPriority w:val="9"/>
    <w:rsid w:val="00BB3E74"/>
    <w:rPr>
      <w:rFonts w:ascii="Arial" w:eastAsiaTheme="majorEastAsia" w:hAnsi="Arial" w:cstheme="majorBidi"/>
      <w:bCs/>
      <w:i/>
      <w:iCs/>
      <w:color w:val="640024" w:themeColor="accent1" w:themeShade="7F"/>
      <w:spacing w:val="-10"/>
      <w:kern w:val="28"/>
      <w:szCs w:val="56"/>
    </w:rPr>
  </w:style>
  <w:style w:type="character" w:customStyle="1" w:styleId="Titre8Car">
    <w:name w:val="Titre 8 Car"/>
    <w:basedOn w:val="Policepardfaut"/>
    <w:link w:val="Titre8"/>
    <w:uiPriority w:val="9"/>
    <w:rsid w:val="009179EC"/>
    <w:rPr>
      <w:rFonts w:asciiTheme="majorHAnsi" w:eastAsiaTheme="majorEastAsia" w:hAnsiTheme="majorHAnsi" w:cstheme="majorBidi"/>
      <w:bCs/>
      <w:color w:val="272727" w:themeColor="text1" w:themeTint="D8"/>
      <w:spacing w:val="-10"/>
      <w:kern w:val="28"/>
      <w:sz w:val="21"/>
      <w:szCs w:val="21"/>
    </w:rPr>
  </w:style>
  <w:style w:type="character" w:customStyle="1" w:styleId="Titre9Car">
    <w:name w:val="Titre 9 Car"/>
    <w:basedOn w:val="Policepardfaut"/>
    <w:link w:val="Titre9"/>
    <w:uiPriority w:val="9"/>
    <w:rsid w:val="009179EC"/>
    <w:rPr>
      <w:rFonts w:asciiTheme="majorHAnsi" w:eastAsiaTheme="majorEastAsia" w:hAnsiTheme="majorHAnsi" w:cstheme="majorBidi"/>
      <w:bCs/>
      <w:i/>
      <w:iCs/>
      <w:color w:val="272727" w:themeColor="text1" w:themeTint="D8"/>
      <w:spacing w:val="-10"/>
      <w:kern w:val="28"/>
      <w:sz w:val="21"/>
      <w:szCs w:val="21"/>
    </w:rPr>
  </w:style>
  <w:style w:type="paragraph" w:styleId="Titre">
    <w:name w:val="Title"/>
    <w:basedOn w:val="Normal"/>
    <w:next w:val="Normal"/>
    <w:link w:val="TitreCar"/>
    <w:uiPriority w:val="10"/>
    <w:qFormat/>
    <w:rsid w:val="006862AE"/>
    <w:pPr>
      <w:spacing w:after="0" w:line="240" w:lineRule="auto"/>
      <w:contextualSpacing/>
    </w:pPr>
    <w:rPr>
      <w:rFonts w:eastAsiaTheme="majorEastAsia"/>
      <w:caps/>
      <w:sz w:val="56"/>
    </w:rPr>
  </w:style>
  <w:style w:type="character" w:customStyle="1" w:styleId="TitreCar">
    <w:name w:val="Titre Car"/>
    <w:basedOn w:val="Policepardfaut"/>
    <w:link w:val="Titre"/>
    <w:uiPriority w:val="10"/>
    <w:rsid w:val="006862AE"/>
    <w:rPr>
      <w:rFonts w:ascii="Arial" w:eastAsiaTheme="majorEastAsia" w:hAnsi="Arial" w:cstheme="majorBidi"/>
      <w:bCs/>
      <w:caps/>
      <w:spacing w:val="-10"/>
      <w:kern w:val="28"/>
      <w:sz w:val="56"/>
      <w:szCs w:val="56"/>
    </w:rPr>
  </w:style>
  <w:style w:type="paragraph" w:styleId="NormalWeb">
    <w:name w:val="Normal (Web)"/>
    <w:basedOn w:val="Normal"/>
    <w:uiPriority w:val="99"/>
    <w:semiHidden/>
    <w:unhideWhenUsed/>
    <w:rsid w:val="00D4579A"/>
    <w:pPr>
      <w:spacing w:before="100" w:beforeAutospacing="1" w:after="100" w:afterAutospacing="1" w:line="240" w:lineRule="auto"/>
    </w:pPr>
    <w:rPr>
      <w:rFonts w:ascii="Times New Roman" w:eastAsia="Times New Roman" w:hAnsi="Times New Roman" w:cs="Times New Roman"/>
      <w:bCs w:val="0"/>
      <w:kern w:val="0"/>
      <w:sz w:val="24"/>
      <w:szCs w:val="24"/>
      <w:lang w:eastAsia="fr-FR"/>
    </w:rPr>
  </w:style>
  <w:style w:type="paragraph" w:styleId="Paragraphedeliste">
    <w:name w:val="List Paragraph"/>
    <w:basedOn w:val="Normal"/>
    <w:uiPriority w:val="34"/>
    <w:qFormat/>
    <w:rsid w:val="00D4579A"/>
    <w:pPr>
      <w:ind w:left="720"/>
      <w:contextualSpacing/>
    </w:pPr>
  </w:style>
  <w:style w:type="paragraph" w:styleId="Corpsdetexte">
    <w:name w:val="Body Text"/>
    <w:basedOn w:val="Normal"/>
    <w:link w:val="CorpsdetexteCar"/>
    <w:uiPriority w:val="99"/>
    <w:unhideWhenUsed/>
    <w:rsid w:val="00D4579A"/>
  </w:style>
  <w:style w:type="character" w:customStyle="1" w:styleId="CorpsdetexteCar">
    <w:name w:val="Corps de texte Car"/>
    <w:basedOn w:val="Policepardfaut"/>
    <w:link w:val="Corpsdetexte"/>
    <w:uiPriority w:val="99"/>
    <w:rsid w:val="00D4579A"/>
    <w:rPr>
      <w:rFonts w:ascii="Arial" w:hAnsi="Arial" w:cstheme="majorBidi"/>
      <w:bCs/>
      <w:spacing w:val="-10"/>
      <w:kern w:val="28"/>
      <w:szCs w:val="56"/>
    </w:rPr>
  </w:style>
  <w:style w:type="paragraph" w:styleId="Sansinterligne">
    <w:name w:val="No Spacing"/>
    <w:uiPriority w:val="1"/>
    <w:qFormat/>
    <w:rsid w:val="00D4579A"/>
    <w:pPr>
      <w:spacing w:after="0" w:line="240" w:lineRule="auto"/>
    </w:pPr>
    <w:rPr>
      <w:rFonts w:ascii="Arial" w:hAnsi="Arial" w:cstheme="majorBidi"/>
      <w:bCs/>
      <w:spacing w:val="-10"/>
      <w:kern w:val="28"/>
      <w:szCs w:val="56"/>
    </w:rPr>
  </w:style>
  <w:style w:type="character" w:styleId="Accentuationintense">
    <w:name w:val="Intense Emphasis"/>
    <w:basedOn w:val="Policepardfaut"/>
    <w:uiPriority w:val="21"/>
    <w:qFormat/>
    <w:rsid w:val="0055320D"/>
    <w:rPr>
      <w:i/>
      <w:iCs/>
      <w:color w:val="C9004A" w:themeColor="accent1"/>
    </w:rPr>
  </w:style>
  <w:style w:type="character" w:styleId="Rfrenceintense">
    <w:name w:val="Intense Reference"/>
    <w:basedOn w:val="Policepardfaut"/>
    <w:uiPriority w:val="32"/>
    <w:qFormat/>
    <w:rsid w:val="0055320D"/>
    <w:rPr>
      <w:b/>
      <w:bCs/>
      <w:smallCaps/>
      <w:color w:val="C9004A" w:themeColor="accent1"/>
      <w:spacing w:val="5"/>
    </w:rPr>
  </w:style>
  <w:style w:type="paragraph" w:styleId="En-ttedetabledesmatires">
    <w:name w:val="TOC Heading"/>
    <w:basedOn w:val="Titre1"/>
    <w:next w:val="Normal"/>
    <w:uiPriority w:val="39"/>
    <w:unhideWhenUsed/>
    <w:qFormat/>
    <w:rsid w:val="00392227"/>
    <w:pPr>
      <w:numPr>
        <w:numId w:val="0"/>
      </w:numPr>
      <w:spacing w:line="259" w:lineRule="auto"/>
      <w:jc w:val="left"/>
      <w:outlineLvl w:val="9"/>
    </w:pPr>
    <w:rPr>
      <w:rFonts w:asciiTheme="majorHAnsi" w:hAnsiTheme="majorHAnsi" w:cstheme="majorBidi"/>
      <w:b w:val="0"/>
      <w:bCs w:val="0"/>
      <w:kern w:val="0"/>
      <w:lang w:eastAsia="fr-FR"/>
    </w:rPr>
  </w:style>
  <w:style w:type="paragraph" w:styleId="TM1">
    <w:name w:val="toc 1"/>
    <w:basedOn w:val="Normal"/>
    <w:next w:val="Normal"/>
    <w:autoRedefine/>
    <w:uiPriority w:val="39"/>
    <w:unhideWhenUsed/>
    <w:rsid w:val="00392227"/>
    <w:pPr>
      <w:spacing w:after="100"/>
    </w:pPr>
  </w:style>
  <w:style w:type="paragraph" w:styleId="TM2">
    <w:name w:val="toc 2"/>
    <w:basedOn w:val="Normal"/>
    <w:next w:val="Normal"/>
    <w:autoRedefine/>
    <w:uiPriority w:val="39"/>
    <w:unhideWhenUsed/>
    <w:rsid w:val="00392227"/>
    <w:pPr>
      <w:spacing w:after="100"/>
      <w:ind w:left="220"/>
    </w:pPr>
  </w:style>
  <w:style w:type="character" w:styleId="Lienhypertexte">
    <w:name w:val="Hyperlink"/>
    <w:basedOn w:val="Policepardfaut"/>
    <w:uiPriority w:val="99"/>
    <w:unhideWhenUsed/>
    <w:rsid w:val="00392227"/>
    <w:rPr>
      <w:color w:val="0000FF" w:themeColor="hyperlink"/>
      <w:u w:val="single"/>
    </w:rPr>
  </w:style>
  <w:style w:type="character" w:styleId="Accentuation">
    <w:name w:val="Emphasis"/>
    <w:basedOn w:val="Policepardfaut"/>
    <w:uiPriority w:val="20"/>
    <w:qFormat/>
    <w:rsid w:val="00770A59"/>
    <w:rPr>
      <w:i/>
      <w:iCs/>
    </w:rPr>
  </w:style>
  <w:style w:type="paragraph" w:styleId="Retraitcorpsdetexte">
    <w:name w:val="Body Text Indent"/>
    <w:basedOn w:val="Normal"/>
    <w:link w:val="RetraitcorpsdetexteCar"/>
    <w:uiPriority w:val="99"/>
    <w:unhideWhenUsed/>
    <w:rsid w:val="00DA42BF"/>
    <w:pPr>
      <w:ind w:left="993" w:hanging="426"/>
    </w:pPr>
  </w:style>
  <w:style w:type="character" w:customStyle="1" w:styleId="RetraitcorpsdetexteCar">
    <w:name w:val="Retrait corps de texte Car"/>
    <w:basedOn w:val="Policepardfaut"/>
    <w:link w:val="Retraitcorpsdetexte"/>
    <w:uiPriority w:val="99"/>
    <w:rsid w:val="00DA42BF"/>
    <w:rPr>
      <w:rFonts w:ascii="Arial" w:hAnsi="Arial" w:cstheme="majorBidi"/>
      <w:bCs/>
      <w:kern w:val="28"/>
      <w:szCs w:val="56"/>
    </w:rPr>
  </w:style>
  <w:style w:type="paragraph" w:styleId="Rvision">
    <w:name w:val="Revision"/>
    <w:hidden/>
    <w:uiPriority w:val="99"/>
    <w:semiHidden/>
    <w:rsid w:val="00677C0E"/>
    <w:pPr>
      <w:spacing w:after="0" w:line="240" w:lineRule="auto"/>
    </w:pPr>
    <w:rPr>
      <w:rFonts w:ascii="Arial" w:hAnsi="Arial" w:cstheme="majorBidi"/>
      <w:bCs/>
      <w:kern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83303">
      <w:bodyDiv w:val="1"/>
      <w:marLeft w:val="0"/>
      <w:marRight w:val="0"/>
      <w:marTop w:val="0"/>
      <w:marBottom w:val="0"/>
      <w:divBdr>
        <w:top w:val="none" w:sz="0" w:space="0" w:color="auto"/>
        <w:left w:val="none" w:sz="0" w:space="0" w:color="auto"/>
        <w:bottom w:val="none" w:sz="0" w:space="0" w:color="auto"/>
        <w:right w:val="none" w:sz="0" w:space="0" w:color="auto"/>
      </w:divBdr>
    </w:div>
    <w:div w:id="178392437">
      <w:bodyDiv w:val="1"/>
      <w:marLeft w:val="0"/>
      <w:marRight w:val="0"/>
      <w:marTop w:val="0"/>
      <w:marBottom w:val="0"/>
      <w:divBdr>
        <w:top w:val="none" w:sz="0" w:space="0" w:color="auto"/>
        <w:left w:val="none" w:sz="0" w:space="0" w:color="auto"/>
        <w:bottom w:val="none" w:sz="0" w:space="0" w:color="auto"/>
        <w:right w:val="none" w:sz="0" w:space="0" w:color="auto"/>
      </w:divBdr>
    </w:div>
    <w:div w:id="858857247">
      <w:bodyDiv w:val="1"/>
      <w:marLeft w:val="0"/>
      <w:marRight w:val="0"/>
      <w:marTop w:val="0"/>
      <w:marBottom w:val="0"/>
      <w:divBdr>
        <w:top w:val="none" w:sz="0" w:space="0" w:color="auto"/>
        <w:left w:val="none" w:sz="0" w:space="0" w:color="auto"/>
        <w:bottom w:val="none" w:sz="0" w:space="0" w:color="auto"/>
        <w:right w:val="none" w:sz="0" w:space="0" w:color="auto"/>
      </w:divBdr>
    </w:div>
    <w:div w:id="1005061146">
      <w:bodyDiv w:val="1"/>
      <w:marLeft w:val="0"/>
      <w:marRight w:val="0"/>
      <w:marTop w:val="0"/>
      <w:marBottom w:val="0"/>
      <w:divBdr>
        <w:top w:val="none" w:sz="0" w:space="0" w:color="auto"/>
        <w:left w:val="none" w:sz="0" w:space="0" w:color="auto"/>
        <w:bottom w:val="none" w:sz="0" w:space="0" w:color="auto"/>
        <w:right w:val="none" w:sz="0" w:space="0" w:color="auto"/>
      </w:divBdr>
      <w:divsChild>
        <w:div w:id="1418596925">
          <w:marLeft w:val="0"/>
          <w:marRight w:val="0"/>
          <w:marTop w:val="0"/>
          <w:marBottom w:val="0"/>
          <w:divBdr>
            <w:top w:val="none" w:sz="0" w:space="0" w:color="auto"/>
            <w:left w:val="none" w:sz="0" w:space="0" w:color="auto"/>
            <w:bottom w:val="none" w:sz="0" w:space="0" w:color="auto"/>
            <w:right w:val="none" w:sz="0" w:space="0" w:color="auto"/>
          </w:divBdr>
        </w:div>
      </w:divsChild>
    </w:div>
    <w:div w:id="1287009076">
      <w:bodyDiv w:val="1"/>
      <w:marLeft w:val="0"/>
      <w:marRight w:val="0"/>
      <w:marTop w:val="0"/>
      <w:marBottom w:val="0"/>
      <w:divBdr>
        <w:top w:val="none" w:sz="0" w:space="0" w:color="auto"/>
        <w:left w:val="none" w:sz="0" w:space="0" w:color="auto"/>
        <w:bottom w:val="none" w:sz="0" w:space="0" w:color="auto"/>
        <w:right w:val="none" w:sz="0" w:space="0" w:color="auto"/>
      </w:divBdr>
    </w:div>
    <w:div w:id="1345668274">
      <w:bodyDiv w:val="1"/>
      <w:marLeft w:val="0"/>
      <w:marRight w:val="0"/>
      <w:marTop w:val="0"/>
      <w:marBottom w:val="0"/>
      <w:divBdr>
        <w:top w:val="none" w:sz="0" w:space="0" w:color="auto"/>
        <w:left w:val="none" w:sz="0" w:space="0" w:color="auto"/>
        <w:bottom w:val="none" w:sz="0" w:space="0" w:color="auto"/>
        <w:right w:val="none" w:sz="0" w:space="0" w:color="auto"/>
      </w:divBdr>
    </w:div>
    <w:div w:id="1662851733">
      <w:bodyDiv w:val="1"/>
      <w:marLeft w:val="0"/>
      <w:marRight w:val="0"/>
      <w:marTop w:val="0"/>
      <w:marBottom w:val="0"/>
      <w:divBdr>
        <w:top w:val="none" w:sz="0" w:space="0" w:color="auto"/>
        <w:left w:val="none" w:sz="0" w:space="0" w:color="auto"/>
        <w:bottom w:val="none" w:sz="0" w:space="0" w:color="auto"/>
        <w:right w:val="none" w:sz="0" w:space="0" w:color="auto"/>
      </w:divBdr>
    </w:div>
    <w:div w:id="1713075178">
      <w:bodyDiv w:val="1"/>
      <w:marLeft w:val="0"/>
      <w:marRight w:val="0"/>
      <w:marTop w:val="0"/>
      <w:marBottom w:val="0"/>
      <w:divBdr>
        <w:top w:val="none" w:sz="0" w:space="0" w:color="auto"/>
        <w:left w:val="none" w:sz="0" w:space="0" w:color="auto"/>
        <w:bottom w:val="none" w:sz="0" w:space="0" w:color="auto"/>
        <w:right w:val="none" w:sz="0" w:space="0" w:color="auto"/>
      </w:divBdr>
      <w:divsChild>
        <w:div w:id="628167787">
          <w:marLeft w:val="0"/>
          <w:marRight w:val="0"/>
          <w:marTop w:val="0"/>
          <w:marBottom w:val="0"/>
          <w:divBdr>
            <w:top w:val="none" w:sz="0" w:space="0" w:color="auto"/>
            <w:left w:val="none" w:sz="0" w:space="0" w:color="auto"/>
            <w:bottom w:val="none" w:sz="0" w:space="0" w:color="auto"/>
            <w:right w:val="none" w:sz="0" w:space="0" w:color="auto"/>
          </w:divBdr>
        </w:div>
      </w:divsChild>
    </w:div>
    <w:div w:id="1811167067">
      <w:bodyDiv w:val="1"/>
      <w:marLeft w:val="0"/>
      <w:marRight w:val="0"/>
      <w:marTop w:val="0"/>
      <w:marBottom w:val="0"/>
      <w:divBdr>
        <w:top w:val="none" w:sz="0" w:space="0" w:color="auto"/>
        <w:left w:val="none" w:sz="0" w:space="0" w:color="auto"/>
        <w:bottom w:val="none" w:sz="0" w:space="0" w:color="auto"/>
        <w:right w:val="none" w:sz="0" w:space="0" w:color="auto"/>
      </w:divBdr>
    </w:div>
    <w:div w:id="204401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Personnalisé cdg38">
      <a:dk1>
        <a:sysClr val="windowText" lastClr="000000"/>
      </a:dk1>
      <a:lt1>
        <a:sysClr val="window" lastClr="FFFFFF"/>
      </a:lt1>
      <a:dk2>
        <a:srgbClr val="B5B5B5"/>
      </a:dk2>
      <a:lt2>
        <a:srgbClr val="F2F2F2"/>
      </a:lt2>
      <a:accent1>
        <a:srgbClr val="C9004A"/>
      </a:accent1>
      <a:accent2>
        <a:srgbClr val="F28902"/>
      </a:accent2>
      <a:accent3>
        <a:srgbClr val="970A6D"/>
      </a:accent3>
      <a:accent4>
        <a:srgbClr val="009EC3"/>
      </a:accent4>
      <a:accent5>
        <a:srgbClr val="67B52C"/>
      </a:accent5>
      <a:accent6>
        <a:srgbClr val="EC6B1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C6BEA-C026-407A-B8B0-048F43F08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5</Pages>
  <Words>1234</Words>
  <Characters>6788</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BASSET Déborah</dc:creator>
  <cp:keywords/>
  <dc:description/>
  <cp:lastModifiedBy>LIBRALATO Valérie</cp:lastModifiedBy>
  <cp:revision>29</cp:revision>
  <cp:lastPrinted>2021-09-15T08:46:00Z</cp:lastPrinted>
  <dcterms:created xsi:type="dcterms:W3CDTF">2023-09-28T09:04:00Z</dcterms:created>
  <dcterms:modified xsi:type="dcterms:W3CDTF">2023-12-01T07:48:00Z</dcterms:modified>
</cp:coreProperties>
</file>